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B52940">
      <w:pPr>
        <w:pStyle w:val="19"/>
        <w:ind w:left="5250"/>
      </w:pPr>
    </w:p>
    <w:p w14:paraId="3A834AC6"/>
    <w:p w14:paraId="03CA7EF1"/>
    <w:p w14:paraId="18DB5E83"/>
    <w:p w14:paraId="5507263E"/>
    <w:p w14:paraId="2812F571"/>
    <w:p w14:paraId="23A0E909"/>
    <w:p w14:paraId="56A908CE">
      <w:pPr>
        <w:jc w:val="center"/>
        <w:rPr>
          <w:rFonts w:hint="eastAsia" w:ascii="黑体" w:hAnsi="黑体" w:eastAsia="黑体"/>
          <w:bCs/>
          <w:color w:val="000000"/>
          <w:sz w:val="44"/>
          <w:szCs w:val="44"/>
          <w:u w:val="none"/>
          <w:lang w:eastAsia="zh-CN"/>
        </w:rPr>
      </w:pPr>
      <w:r>
        <w:rPr>
          <w:rFonts w:hint="eastAsia" w:ascii="黑体" w:hAnsi="黑体" w:eastAsia="黑体"/>
          <w:bCs/>
          <w:color w:val="000000"/>
          <w:sz w:val="44"/>
          <w:szCs w:val="44"/>
          <w:u w:val="none"/>
          <w:lang w:eastAsia="zh-CN"/>
        </w:rPr>
        <w:t>如皋逸璟园项目</w:t>
      </w:r>
    </w:p>
    <w:p w14:paraId="09F805EF">
      <w:pPr>
        <w:jc w:val="center"/>
        <w:rPr>
          <w:rFonts w:eastAsia="黑体"/>
          <w:bCs/>
          <w:sz w:val="44"/>
          <w:szCs w:val="44"/>
        </w:rPr>
      </w:pPr>
      <w:r>
        <w:rPr>
          <w:rFonts w:hint="eastAsia" w:ascii="黑体" w:hAnsi="黑体" w:eastAsia="黑体"/>
          <w:bCs/>
          <w:color w:val="000000"/>
          <w:sz w:val="44"/>
          <w:szCs w:val="44"/>
          <w:u w:val="none"/>
          <w:lang w:eastAsia="zh-CN"/>
        </w:rPr>
        <w:t>渠道委托服务</w:t>
      </w:r>
      <w:r>
        <w:rPr>
          <w:rFonts w:hint="eastAsia" w:ascii="黑体" w:hAnsi="黑体" w:eastAsia="黑体"/>
          <w:bCs/>
          <w:sz w:val="44"/>
          <w:szCs w:val="44"/>
        </w:rPr>
        <w:t>招标文件</w:t>
      </w:r>
    </w:p>
    <w:p w14:paraId="5A9E9CD9">
      <w:pPr>
        <w:jc w:val="center"/>
        <w:rPr>
          <w:rFonts w:eastAsia="黑体"/>
          <w:bCs/>
          <w:sz w:val="18"/>
          <w:szCs w:val="18"/>
        </w:rPr>
      </w:pPr>
    </w:p>
    <w:p w14:paraId="26CDA0C7">
      <w:pPr>
        <w:jc w:val="center"/>
        <w:rPr>
          <w:rFonts w:eastAsia="黑体"/>
          <w:bCs/>
          <w:sz w:val="18"/>
          <w:szCs w:val="18"/>
        </w:rPr>
      </w:pPr>
      <w: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76200</wp:posOffset>
                </wp:positionV>
                <wp:extent cx="5600700" cy="0"/>
                <wp:effectExtent l="0" t="31750" r="7620" b="44450"/>
                <wp:wrapNone/>
                <wp:docPr id="1" name="Line 2"/>
                <wp:cNvGraphicFramePr/>
                <a:graphic xmlns:a="http://schemas.openxmlformats.org/drawingml/2006/main">
                  <a:graphicData uri="http://schemas.microsoft.com/office/word/2010/wordprocessingShape">
                    <wps:wsp>
                      <wps:cNvCnPr/>
                      <wps:spPr>
                        <a:xfrm>
                          <a:off x="0" y="0"/>
                          <a:ext cx="5600700" cy="0"/>
                        </a:xfrm>
                        <a:prstGeom prst="line">
                          <a:avLst/>
                        </a:prstGeom>
                        <a:ln w="63500" cap="flat" cmpd="sng">
                          <a:solidFill>
                            <a:srgbClr val="C0504D"/>
                          </a:solidFill>
                          <a:prstDash val="solid"/>
                          <a:headEnd type="none" w="med" len="med"/>
                          <a:tailEnd type="none" w="med" len="med"/>
                        </a:ln>
                      </wps:spPr>
                      <wps:bodyPr upright="1"/>
                    </wps:wsp>
                  </a:graphicData>
                </a:graphic>
              </wp:anchor>
            </w:drawing>
          </mc:Choice>
          <mc:Fallback>
            <w:pict>
              <v:line id="Line 2" o:spid="_x0000_s1026" o:spt="20" style="position:absolute;left:0pt;margin-left:26.25pt;margin-top:6pt;height:0pt;width:441pt;z-index:251659264;mso-width-relative:page;mso-height-relative:page;" filled="f" stroked="t" coordsize="21600,21600" o:gfxdata="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XIOQzTAAAACAEAAA8AAAAAAAAA&#10;AQAgAAAAIgAAAGRycy9kb3ducmV2LnhtbFBLAQIUABQAAAAIAIdO4kAm/6CH3QEAANoDAAAOAAAA&#10;AAAAAAEAIAAAACIBAABkcnMvZTJvRG9jLnhtbFBLBQYAAAAABgAGAFkBAABxBQAAAAA=&#10;">
                <v:fill on="f" focussize="0,0"/>
                <v:stroke weight="5pt" color="#C0504D" joinstyle="round"/>
                <v:imagedata o:title=""/>
                <o:lock v:ext="edit" aspectratio="f"/>
              </v:line>
            </w:pict>
          </mc:Fallback>
        </mc:AlternateContent>
      </w:r>
    </w:p>
    <w:p w14:paraId="5A9BA36B">
      <w:pPr>
        <w:spacing w:line="360" w:lineRule="exact"/>
        <w:rPr>
          <w:rFonts w:ascii="黑体" w:eastAsia="黑体"/>
        </w:rPr>
      </w:pPr>
    </w:p>
    <w:p w14:paraId="7EB046B0">
      <w:pPr>
        <w:spacing w:line="360" w:lineRule="exact"/>
        <w:rPr>
          <w:rFonts w:ascii="黑体" w:eastAsia="黑体"/>
        </w:rPr>
      </w:pPr>
    </w:p>
    <w:p w14:paraId="15B89EA7">
      <w:pPr>
        <w:spacing w:line="360" w:lineRule="exact"/>
        <w:rPr>
          <w:rFonts w:ascii="黑体" w:eastAsia="黑体"/>
        </w:rPr>
      </w:pPr>
    </w:p>
    <w:p w14:paraId="49E89237">
      <w:pPr>
        <w:spacing w:line="360" w:lineRule="exact"/>
        <w:rPr>
          <w:rFonts w:ascii="黑体" w:eastAsia="黑体"/>
        </w:rPr>
      </w:pPr>
    </w:p>
    <w:p w14:paraId="468D6052">
      <w:pPr>
        <w:spacing w:line="360" w:lineRule="exact"/>
        <w:rPr>
          <w:rFonts w:ascii="黑体" w:eastAsia="黑体"/>
        </w:rPr>
      </w:pPr>
    </w:p>
    <w:p w14:paraId="2B0ADCD9">
      <w:pPr>
        <w:spacing w:line="360" w:lineRule="exact"/>
        <w:rPr>
          <w:rFonts w:ascii="黑体" w:eastAsia="黑体"/>
        </w:rPr>
      </w:pPr>
    </w:p>
    <w:p w14:paraId="3354F50D">
      <w:pPr>
        <w:spacing w:line="360" w:lineRule="exact"/>
        <w:rPr>
          <w:rFonts w:ascii="黑体" w:eastAsia="黑体"/>
        </w:rPr>
      </w:pPr>
    </w:p>
    <w:p w14:paraId="716C412A">
      <w:pPr>
        <w:spacing w:line="360" w:lineRule="exact"/>
        <w:rPr>
          <w:rFonts w:ascii="黑体" w:eastAsia="黑体"/>
        </w:rPr>
      </w:pPr>
    </w:p>
    <w:p w14:paraId="0E72DAF5">
      <w:pPr>
        <w:spacing w:line="360" w:lineRule="exact"/>
        <w:rPr>
          <w:rFonts w:ascii="黑体" w:eastAsia="黑体"/>
        </w:rPr>
      </w:pPr>
    </w:p>
    <w:p w14:paraId="63E56165">
      <w:pPr>
        <w:spacing w:line="360" w:lineRule="exact"/>
        <w:rPr>
          <w:rFonts w:ascii="黑体" w:eastAsia="黑体"/>
        </w:rPr>
      </w:pPr>
    </w:p>
    <w:p w14:paraId="403AC7B0">
      <w:pPr>
        <w:spacing w:line="360" w:lineRule="exact"/>
        <w:rPr>
          <w:rFonts w:ascii="黑体" w:eastAsia="黑体"/>
        </w:rPr>
      </w:pPr>
    </w:p>
    <w:p w14:paraId="40963A74">
      <w:pPr>
        <w:spacing w:line="360" w:lineRule="exact"/>
        <w:rPr>
          <w:rFonts w:ascii="黑体" w:eastAsia="黑体"/>
        </w:rPr>
      </w:pPr>
    </w:p>
    <w:p w14:paraId="4784ECC4">
      <w:pPr>
        <w:spacing w:line="360" w:lineRule="exact"/>
        <w:rPr>
          <w:rFonts w:ascii="黑体" w:eastAsia="黑体"/>
        </w:rPr>
      </w:pPr>
    </w:p>
    <w:p w14:paraId="5167B237">
      <w:pPr>
        <w:spacing w:line="360" w:lineRule="exact"/>
        <w:rPr>
          <w:rFonts w:ascii="黑体" w:eastAsia="黑体"/>
        </w:rPr>
      </w:pPr>
    </w:p>
    <w:p w14:paraId="271707B7">
      <w:pPr>
        <w:spacing w:line="360" w:lineRule="exact"/>
        <w:rPr>
          <w:rFonts w:hint="eastAsia" w:ascii="黑体" w:eastAsia="黑体"/>
          <w:sz w:val="30"/>
          <w:szCs w:val="30"/>
        </w:rPr>
      </w:pPr>
    </w:p>
    <w:p w14:paraId="324BC7D2">
      <w:pPr>
        <w:spacing w:line="360" w:lineRule="exact"/>
        <w:rPr>
          <w:rFonts w:hint="eastAsia" w:ascii="黑体" w:eastAsia="黑体"/>
          <w:sz w:val="30"/>
          <w:szCs w:val="30"/>
        </w:rPr>
      </w:pPr>
    </w:p>
    <w:p w14:paraId="5873BC1C">
      <w:pPr>
        <w:keepNext w:val="0"/>
        <w:keepLines w:val="0"/>
        <w:pageBreakBefore w:val="0"/>
        <w:widowControl w:val="0"/>
        <w:kinsoku/>
        <w:wordWrap/>
        <w:overflowPunct/>
        <w:topLinePunct w:val="0"/>
        <w:autoSpaceDE/>
        <w:autoSpaceDN/>
        <w:bidi w:val="0"/>
        <w:adjustRightInd/>
        <w:snapToGrid/>
        <w:spacing w:line="360" w:lineRule="exact"/>
        <w:ind w:firstLine="1200" w:firstLineChars="400"/>
        <w:textAlignment w:val="auto"/>
        <w:rPr>
          <w:rFonts w:hint="eastAsia" w:ascii="黑体" w:eastAsia="黑体"/>
          <w:sz w:val="30"/>
          <w:szCs w:val="30"/>
          <w:lang w:eastAsia="zh-CN"/>
        </w:rPr>
      </w:pPr>
      <w:r>
        <w:rPr>
          <w:rFonts w:hint="eastAsia" w:ascii="黑体" w:eastAsia="黑体"/>
          <w:sz w:val="30"/>
          <w:szCs w:val="30"/>
        </w:rPr>
        <w:t>招 标 人：</w:t>
      </w:r>
      <w:r>
        <w:rPr>
          <w:rFonts w:hint="eastAsia" w:ascii="黑体" w:eastAsia="黑体"/>
          <w:sz w:val="30"/>
          <w:szCs w:val="30"/>
          <w:u w:val="single"/>
          <w:lang w:eastAsia="zh-CN"/>
        </w:rPr>
        <w:t>南通千翠湖健康发展有限公司</w:t>
      </w:r>
    </w:p>
    <w:p w14:paraId="2E34A438">
      <w:pPr>
        <w:keepNext w:val="0"/>
        <w:keepLines w:val="0"/>
        <w:pageBreakBefore w:val="0"/>
        <w:widowControl w:val="0"/>
        <w:kinsoku/>
        <w:wordWrap/>
        <w:overflowPunct/>
        <w:topLinePunct w:val="0"/>
        <w:autoSpaceDE/>
        <w:autoSpaceDN/>
        <w:bidi w:val="0"/>
        <w:adjustRightInd/>
        <w:snapToGrid/>
        <w:spacing w:line="360" w:lineRule="exact"/>
        <w:ind w:firstLine="1200" w:firstLineChars="400"/>
        <w:textAlignment w:val="auto"/>
        <w:rPr>
          <w:rFonts w:hint="eastAsia" w:ascii="黑体" w:eastAsia="黑体"/>
          <w:sz w:val="30"/>
          <w:szCs w:val="30"/>
        </w:rPr>
      </w:pPr>
    </w:p>
    <w:p w14:paraId="09ED9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 w:val="30"/>
          <w:szCs w:val="30"/>
        </w:rPr>
      </w:pPr>
    </w:p>
    <w:p w14:paraId="1774DF6F">
      <w:pPr>
        <w:keepNext w:val="0"/>
        <w:keepLines w:val="0"/>
        <w:pageBreakBefore w:val="0"/>
        <w:widowControl w:val="0"/>
        <w:kinsoku/>
        <w:wordWrap/>
        <w:overflowPunct/>
        <w:topLinePunct w:val="0"/>
        <w:autoSpaceDE/>
        <w:autoSpaceDN/>
        <w:bidi w:val="0"/>
        <w:adjustRightInd/>
        <w:snapToGrid/>
        <w:spacing w:line="360" w:lineRule="exact"/>
        <w:ind w:firstLine="2700" w:firstLineChars="900"/>
        <w:textAlignment w:val="auto"/>
        <w:rPr>
          <w:rFonts w:ascii="黑体" w:eastAsia="黑体"/>
          <w:sz w:val="30"/>
          <w:szCs w:val="30"/>
        </w:rPr>
      </w:pPr>
      <w:r>
        <w:rPr>
          <w:rFonts w:hint="eastAsia" w:ascii="黑体" w:eastAsia="黑体"/>
          <w:sz w:val="30"/>
          <w:szCs w:val="30"/>
        </w:rPr>
        <w:t>202</w:t>
      </w:r>
      <w:r>
        <w:rPr>
          <w:rFonts w:hint="eastAsia" w:ascii="黑体" w:eastAsia="黑体"/>
          <w:sz w:val="30"/>
          <w:szCs w:val="30"/>
          <w:lang w:val="en-US" w:eastAsia="zh-CN"/>
        </w:rPr>
        <w:t>6</w:t>
      </w:r>
      <w:r>
        <w:rPr>
          <w:rFonts w:hint="eastAsia" w:ascii="黑体" w:eastAsia="黑体"/>
          <w:sz w:val="30"/>
          <w:szCs w:val="30"/>
        </w:rPr>
        <w:t xml:space="preserve"> 年 </w:t>
      </w:r>
      <w:r>
        <w:rPr>
          <w:rFonts w:hint="eastAsia" w:ascii="黑体" w:eastAsia="黑体"/>
          <w:sz w:val="30"/>
          <w:szCs w:val="30"/>
          <w:lang w:val="en-US" w:eastAsia="zh-CN"/>
        </w:rPr>
        <w:t>1</w:t>
      </w:r>
      <w:r>
        <w:rPr>
          <w:rFonts w:hint="eastAsia" w:ascii="黑体" w:eastAsia="黑体"/>
          <w:sz w:val="30"/>
          <w:szCs w:val="30"/>
        </w:rPr>
        <w:t xml:space="preserve"> 月 </w:t>
      </w:r>
      <w:r>
        <w:rPr>
          <w:rFonts w:hint="eastAsia" w:ascii="黑体" w:eastAsia="黑体"/>
          <w:sz w:val="30"/>
          <w:szCs w:val="30"/>
          <w:lang w:val="en-US" w:eastAsia="zh-CN"/>
        </w:rPr>
        <w:t>28</w:t>
      </w:r>
      <w:r>
        <w:rPr>
          <w:rFonts w:hint="eastAsia" w:ascii="黑体" w:eastAsia="黑体"/>
          <w:sz w:val="30"/>
          <w:szCs w:val="30"/>
        </w:rPr>
        <w:t xml:space="preserve"> 日</w:t>
      </w:r>
    </w:p>
    <w:p w14:paraId="0AF0FB12">
      <w:pPr>
        <w:spacing w:line="360" w:lineRule="auto"/>
        <w:jc w:val="center"/>
        <w:rPr>
          <w:rFonts w:ascii="宋体" w:hAnsi="宋体"/>
          <w:b/>
        </w:rPr>
      </w:pPr>
    </w:p>
    <w:p w14:paraId="79FD0B19">
      <w:pPr>
        <w:jc w:val="center"/>
        <w:rPr>
          <w:rFonts w:ascii="宋体" w:hAnsi="宋体"/>
          <w:b/>
          <w:sz w:val="28"/>
          <w:szCs w:val="28"/>
        </w:rPr>
      </w:pPr>
      <w:r>
        <w:rPr>
          <w:rFonts w:ascii="宋体" w:hAnsi="宋体"/>
          <w:b/>
          <w:szCs w:val="21"/>
        </w:rPr>
        <w:br w:type="page"/>
      </w:r>
    </w:p>
    <w:sdt>
      <w:sdtPr>
        <w:rPr>
          <w:rFonts w:ascii="宋体" w:hAnsi="宋体" w:eastAsia="宋体" w:cs="Times New Roman"/>
          <w:kern w:val="2"/>
          <w:sz w:val="21"/>
          <w:lang w:val="en-US" w:eastAsia="zh-CN" w:bidi="ar-SA"/>
        </w:rPr>
        <w:id w:val="147475565"/>
        <w15:color w:val="DBDBDB"/>
        <w:docPartObj>
          <w:docPartGallery w:val="Table of Contents"/>
          <w:docPartUnique/>
        </w:docPartObj>
      </w:sdtPr>
      <w:sdtEndPr>
        <w:rPr>
          <w:rFonts w:hint="eastAsia" w:ascii="宋体" w:hAnsi="宋体" w:eastAsia="宋体" w:cs="宋体"/>
          <w:b/>
          <w:kern w:val="2"/>
          <w:sz w:val="24"/>
          <w:szCs w:val="24"/>
          <w:lang w:val="en-US" w:eastAsia="zh-CN" w:bidi="ar-SA"/>
        </w:rPr>
      </w:sdtEndPr>
      <w:sdtContent>
        <w:p w14:paraId="119D9039">
          <w:pPr>
            <w:spacing w:before="0" w:beforeLines="0" w:after="0" w:afterLines="0" w:line="240" w:lineRule="auto"/>
            <w:ind w:left="0" w:leftChars="0" w:right="0" w:rightChars="0" w:firstLine="0" w:firstLineChars="0"/>
            <w:jc w:val="center"/>
            <w:rPr>
              <w:b/>
              <w:bCs/>
              <w:sz w:val="28"/>
              <w:szCs w:val="24"/>
            </w:rPr>
          </w:pPr>
          <w:r>
            <w:rPr>
              <w:rFonts w:ascii="宋体" w:hAnsi="宋体" w:eastAsia="宋体"/>
              <w:b/>
              <w:bCs/>
              <w:sz w:val="28"/>
              <w:szCs w:val="24"/>
            </w:rPr>
            <w:t>目录</w:t>
          </w:r>
        </w:p>
        <w:p w14:paraId="1D92E884">
          <w:pPr>
            <w:pStyle w:val="24"/>
            <w:tabs>
              <w:tab w:val="right" w:leader="dot" w:pos="9638"/>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_Toc11934 </w:instrText>
          </w:r>
          <w:r>
            <w:rPr>
              <w:rFonts w:hint="eastAsia" w:ascii="宋体" w:hAnsi="宋体" w:eastAsia="宋体" w:cs="宋体"/>
              <w:b/>
              <w:bCs/>
              <w:szCs w:val="24"/>
            </w:rPr>
            <w:fldChar w:fldCharType="separate"/>
          </w:r>
          <w:r>
            <w:rPr>
              <w:rFonts w:hint="eastAsia" w:ascii="宋体" w:hAnsi="宋体"/>
              <w:b/>
              <w:bCs/>
              <w:szCs w:val="24"/>
            </w:rPr>
            <w:t>第一章投标人须知</w:t>
          </w:r>
          <w:r>
            <w:rPr>
              <w:b/>
              <w:bCs/>
            </w:rPr>
            <w:tab/>
          </w:r>
          <w:r>
            <w:rPr>
              <w:b/>
              <w:bCs/>
            </w:rPr>
            <w:fldChar w:fldCharType="begin"/>
          </w:r>
          <w:r>
            <w:rPr>
              <w:b/>
              <w:bCs/>
            </w:rPr>
            <w:instrText xml:space="preserve"> PAGEREF _Toc11934 \h </w:instrText>
          </w:r>
          <w:r>
            <w:rPr>
              <w:b/>
              <w:bCs/>
            </w:rPr>
            <w:fldChar w:fldCharType="separate"/>
          </w:r>
          <w:r>
            <w:rPr>
              <w:b/>
              <w:bCs/>
            </w:rPr>
            <w:t>3</w:t>
          </w:r>
          <w:r>
            <w:rPr>
              <w:b/>
              <w:bCs/>
            </w:rPr>
            <w:fldChar w:fldCharType="end"/>
          </w:r>
          <w:r>
            <w:rPr>
              <w:rFonts w:hint="eastAsia" w:ascii="宋体" w:hAnsi="宋体" w:eastAsia="宋体" w:cs="宋体"/>
              <w:b/>
              <w:bCs/>
              <w:szCs w:val="24"/>
            </w:rPr>
            <w:fldChar w:fldCharType="end"/>
          </w:r>
        </w:p>
        <w:p w14:paraId="2E996DC2">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_Toc31059 </w:instrText>
          </w:r>
          <w:r>
            <w:rPr>
              <w:rFonts w:hint="eastAsia" w:ascii="宋体" w:hAnsi="宋体" w:eastAsia="宋体" w:cs="宋体"/>
              <w:szCs w:val="24"/>
            </w:rPr>
            <w:fldChar w:fldCharType="separate"/>
          </w:r>
          <w:r>
            <w:rPr>
              <w:rFonts w:hint="eastAsia" w:ascii="宋体" w:hAnsi="宋体" w:eastAsia="宋体"/>
              <w:szCs w:val="21"/>
            </w:rPr>
            <w:t>投标须知前附表</w:t>
          </w:r>
          <w:r>
            <w:tab/>
          </w:r>
          <w:r>
            <w:fldChar w:fldCharType="begin"/>
          </w:r>
          <w:r>
            <w:instrText xml:space="preserve"> PAGEREF _Toc31059 \h </w:instrText>
          </w:r>
          <w:r>
            <w:fldChar w:fldCharType="separate"/>
          </w:r>
          <w:r>
            <w:t>3</w:t>
          </w:r>
          <w:r>
            <w:fldChar w:fldCharType="end"/>
          </w:r>
          <w:r>
            <w:rPr>
              <w:rFonts w:hint="eastAsia" w:ascii="宋体" w:hAnsi="宋体" w:eastAsia="宋体" w:cs="宋体"/>
              <w:szCs w:val="24"/>
            </w:rPr>
            <w:fldChar w:fldCharType="end"/>
          </w:r>
        </w:p>
        <w:p w14:paraId="7A17DEDA">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_Toc32021 </w:instrText>
          </w:r>
          <w:r>
            <w:rPr>
              <w:rFonts w:hint="eastAsia" w:ascii="宋体" w:hAnsi="宋体" w:eastAsia="宋体" w:cs="宋体"/>
              <w:szCs w:val="24"/>
            </w:rPr>
            <w:fldChar w:fldCharType="separate"/>
          </w:r>
          <w:r>
            <w:rPr>
              <w:rFonts w:ascii="宋体" w:hAnsi="宋体" w:eastAsia="宋体"/>
              <w:szCs w:val="21"/>
            </w:rPr>
            <w:t>一</w:t>
          </w:r>
          <w:r>
            <w:rPr>
              <w:rFonts w:hint="eastAsia" w:ascii="宋体" w:hAnsi="宋体" w:eastAsia="宋体"/>
              <w:szCs w:val="21"/>
            </w:rPr>
            <w:t>、投标须知</w:t>
          </w:r>
          <w:r>
            <w:rPr>
              <w:rFonts w:ascii="宋体" w:hAnsi="宋体" w:eastAsia="宋体"/>
              <w:szCs w:val="21"/>
            </w:rPr>
            <w:t>总则</w:t>
          </w:r>
          <w:r>
            <w:tab/>
          </w:r>
          <w:r>
            <w:fldChar w:fldCharType="begin"/>
          </w:r>
          <w:r>
            <w:instrText xml:space="preserve"> PAGEREF _Toc32021 \h </w:instrText>
          </w:r>
          <w:r>
            <w:fldChar w:fldCharType="separate"/>
          </w:r>
          <w:r>
            <w:t>5</w:t>
          </w:r>
          <w:r>
            <w:fldChar w:fldCharType="end"/>
          </w:r>
          <w:r>
            <w:rPr>
              <w:rFonts w:hint="eastAsia" w:ascii="宋体" w:hAnsi="宋体" w:eastAsia="宋体" w:cs="宋体"/>
              <w:szCs w:val="24"/>
            </w:rPr>
            <w:fldChar w:fldCharType="end"/>
          </w:r>
        </w:p>
        <w:p w14:paraId="16837349">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_Toc2590 </w:instrText>
          </w:r>
          <w:r>
            <w:rPr>
              <w:rFonts w:hint="eastAsia" w:ascii="宋体" w:hAnsi="宋体" w:eastAsia="宋体" w:cs="宋体"/>
              <w:szCs w:val="24"/>
            </w:rPr>
            <w:fldChar w:fldCharType="separate"/>
          </w:r>
          <w:r>
            <w:rPr>
              <w:rFonts w:hint="eastAsia" w:ascii="宋体" w:hAnsi="宋体" w:eastAsia="宋体"/>
              <w:szCs w:val="24"/>
            </w:rPr>
            <w:t>二、招标文件</w:t>
          </w:r>
          <w:r>
            <w:tab/>
          </w:r>
          <w:r>
            <w:fldChar w:fldCharType="begin"/>
          </w:r>
          <w:r>
            <w:instrText xml:space="preserve"> PAGEREF _Toc2590 \h </w:instrText>
          </w:r>
          <w:r>
            <w:fldChar w:fldCharType="separate"/>
          </w:r>
          <w:r>
            <w:t>7</w:t>
          </w:r>
          <w:r>
            <w:fldChar w:fldCharType="end"/>
          </w:r>
          <w:r>
            <w:rPr>
              <w:rFonts w:hint="eastAsia" w:ascii="宋体" w:hAnsi="宋体" w:eastAsia="宋体" w:cs="宋体"/>
              <w:szCs w:val="24"/>
            </w:rPr>
            <w:fldChar w:fldCharType="end"/>
          </w:r>
        </w:p>
        <w:p w14:paraId="63B3521E">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_Toc3655 </w:instrText>
          </w:r>
          <w:r>
            <w:rPr>
              <w:rFonts w:hint="eastAsia" w:ascii="宋体" w:hAnsi="宋体" w:eastAsia="宋体" w:cs="宋体"/>
              <w:szCs w:val="24"/>
            </w:rPr>
            <w:fldChar w:fldCharType="separate"/>
          </w:r>
          <w:r>
            <w:rPr>
              <w:rFonts w:hint="eastAsia" w:ascii="宋体" w:hAnsi="宋体" w:eastAsia="宋体"/>
              <w:szCs w:val="21"/>
            </w:rPr>
            <w:t>三、投标文件的编制</w:t>
          </w:r>
          <w:r>
            <w:tab/>
          </w:r>
          <w:r>
            <w:fldChar w:fldCharType="begin"/>
          </w:r>
          <w:r>
            <w:instrText xml:space="preserve"> PAGEREF _Toc3655 \h </w:instrText>
          </w:r>
          <w:r>
            <w:fldChar w:fldCharType="separate"/>
          </w:r>
          <w:r>
            <w:t>9</w:t>
          </w:r>
          <w:r>
            <w:fldChar w:fldCharType="end"/>
          </w:r>
          <w:r>
            <w:rPr>
              <w:rFonts w:hint="eastAsia" w:ascii="宋体" w:hAnsi="宋体" w:eastAsia="宋体" w:cs="宋体"/>
              <w:szCs w:val="24"/>
            </w:rPr>
            <w:fldChar w:fldCharType="end"/>
          </w:r>
        </w:p>
        <w:p w14:paraId="22BBD406">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_Toc25461 </w:instrText>
          </w:r>
          <w:r>
            <w:rPr>
              <w:rFonts w:hint="eastAsia" w:ascii="宋体" w:hAnsi="宋体" w:eastAsia="宋体" w:cs="宋体"/>
              <w:szCs w:val="24"/>
            </w:rPr>
            <w:fldChar w:fldCharType="separate"/>
          </w:r>
          <w:r>
            <w:rPr>
              <w:rFonts w:hint="eastAsia" w:ascii="宋体" w:hAnsi="宋体" w:eastAsia="宋体"/>
              <w:szCs w:val="21"/>
            </w:rPr>
            <w:t>四、投标文件的提交</w:t>
          </w:r>
          <w:r>
            <w:tab/>
          </w:r>
          <w:r>
            <w:fldChar w:fldCharType="begin"/>
          </w:r>
          <w:r>
            <w:instrText xml:space="preserve"> PAGEREF _Toc25461 \h </w:instrText>
          </w:r>
          <w:r>
            <w:fldChar w:fldCharType="separate"/>
          </w:r>
          <w:r>
            <w:t>11</w:t>
          </w:r>
          <w:r>
            <w:fldChar w:fldCharType="end"/>
          </w:r>
          <w:r>
            <w:rPr>
              <w:rFonts w:hint="eastAsia" w:ascii="宋体" w:hAnsi="宋体" w:eastAsia="宋体" w:cs="宋体"/>
              <w:szCs w:val="24"/>
            </w:rPr>
            <w:fldChar w:fldCharType="end"/>
          </w:r>
        </w:p>
        <w:p w14:paraId="3EC7332B">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_Toc21661 </w:instrText>
          </w:r>
          <w:r>
            <w:rPr>
              <w:rFonts w:hint="eastAsia" w:ascii="宋体" w:hAnsi="宋体" w:eastAsia="宋体" w:cs="宋体"/>
              <w:szCs w:val="24"/>
            </w:rPr>
            <w:fldChar w:fldCharType="separate"/>
          </w:r>
          <w:r>
            <w:rPr>
              <w:rFonts w:hint="eastAsia" w:ascii="宋体" w:hAnsi="宋体" w:eastAsia="宋体"/>
              <w:szCs w:val="21"/>
            </w:rPr>
            <w:t>五、开 标</w:t>
          </w:r>
          <w:r>
            <w:tab/>
          </w:r>
          <w:r>
            <w:fldChar w:fldCharType="begin"/>
          </w:r>
          <w:r>
            <w:instrText xml:space="preserve"> PAGEREF _Toc21661 \h </w:instrText>
          </w:r>
          <w:r>
            <w:fldChar w:fldCharType="separate"/>
          </w:r>
          <w:r>
            <w:t>12</w:t>
          </w:r>
          <w:r>
            <w:fldChar w:fldCharType="end"/>
          </w:r>
          <w:r>
            <w:rPr>
              <w:rFonts w:hint="eastAsia" w:ascii="宋体" w:hAnsi="宋体" w:eastAsia="宋体" w:cs="宋体"/>
              <w:szCs w:val="24"/>
            </w:rPr>
            <w:fldChar w:fldCharType="end"/>
          </w:r>
        </w:p>
        <w:p w14:paraId="47A4F4B2">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_Toc11771 </w:instrText>
          </w:r>
          <w:r>
            <w:rPr>
              <w:rFonts w:hint="eastAsia" w:ascii="宋体" w:hAnsi="宋体" w:eastAsia="宋体" w:cs="宋体"/>
              <w:szCs w:val="24"/>
            </w:rPr>
            <w:fldChar w:fldCharType="separate"/>
          </w:r>
          <w:r>
            <w:rPr>
              <w:rFonts w:hint="eastAsia" w:ascii="宋体" w:hAnsi="宋体" w:eastAsia="宋体"/>
              <w:szCs w:val="21"/>
            </w:rPr>
            <w:t>六、评 标</w:t>
          </w:r>
          <w:r>
            <w:tab/>
          </w:r>
          <w:r>
            <w:fldChar w:fldCharType="begin"/>
          </w:r>
          <w:r>
            <w:instrText xml:space="preserve"> PAGEREF _Toc11771 \h </w:instrText>
          </w:r>
          <w:r>
            <w:fldChar w:fldCharType="separate"/>
          </w:r>
          <w:r>
            <w:t>13</w:t>
          </w:r>
          <w:r>
            <w:fldChar w:fldCharType="end"/>
          </w:r>
          <w:r>
            <w:rPr>
              <w:rFonts w:hint="eastAsia" w:ascii="宋体" w:hAnsi="宋体" w:eastAsia="宋体" w:cs="宋体"/>
              <w:szCs w:val="24"/>
            </w:rPr>
            <w:fldChar w:fldCharType="end"/>
          </w:r>
        </w:p>
        <w:p w14:paraId="217E2972">
          <w:pPr>
            <w:pStyle w:val="27"/>
            <w:tabs>
              <w:tab w:val="right" w:leader="dot" w:pos="9638"/>
              <w:tab w:val="clear" w:pos="9344"/>
            </w:tabs>
            <w:rPr>
              <w:rFonts w:hint="eastAsia"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_Toc24204 </w:instrText>
          </w:r>
          <w:r>
            <w:rPr>
              <w:rFonts w:hint="eastAsia" w:ascii="宋体" w:hAnsi="宋体" w:eastAsia="宋体" w:cs="宋体"/>
              <w:szCs w:val="24"/>
            </w:rPr>
            <w:fldChar w:fldCharType="separate"/>
          </w:r>
          <w:r>
            <w:rPr>
              <w:rFonts w:hint="eastAsia" w:ascii="宋体" w:hAnsi="宋体" w:eastAsia="宋体"/>
              <w:szCs w:val="21"/>
            </w:rPr>
            <w:t>七、定标与合同的授予</w:t>
          </w:r>
          <w:r>
            <w:tab/>
          </w:r>
          <w:r>
            <w:fldChar w:fldCharType="begin"/>
          </w:r>
          <w:r>
            <w:instrText xml:space="preserve"> PAGEREF _Toc24204 \h </w:instrText>
          </w:r>
          <w:r>
            <w:fldChar w:fldCharType="separate"/>
          </w:r>
          <w:r>
            <w:t>14</w:t>
          </w:r>
          <w:r>
            <w:fldChar w:fldCharType="end"/>
          </w:r>
          <w:r>
            <w:rPr>
              <w:rFonts w:hint="eastAsia" w:ascii="宋体" w:hAnsi="宋体" w:eastAsia="宋体" w:cs="宋体"/>
              <w:szCs w:val="24"/>
            </w:rPr>
            <w:fldChar w:fldCharType="end"/>
          </w:r>
        </w:p>
        <w:p w14:paraId="32A2FCDB">
          <w:pPr>
            <w:rPr>
              <w:rFonts w:hint="eastAsia"/>
            </w:rPr>
          </w:pPr>
        </w:p>
        <w:p w14:paraId="548FD813">
          <w:pPr>
            <w:pStyle w:val="24"/>
            <w:tabs>
              <w:tab w:val="right" w:leader="dot" w:pos="963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_Toc11934 </w:instrText>
          </w:r>
          <w:r>
            <w:rPr>
              <w:rFonts w:hint="eastAsia" w:ascii="宋体" w:hAnsi="宋体" w:eastAsia="宋体" w:cs="宋体"/>
              <w:szCs w:val="24"/>
            </w:rPr>
            <w:fldChar w:fldCharType="separate"/>
          </w:r>
          <w:r>
            <w:rPr>
              <w:rFonts w:hint="eastAsia" w:ascii="宋体" w:hAnsi="宋体"/>
              <w:b/>
              <w:bCs/>
              <w:szCs w:val="24"/>
            </w:rPr>
            <w:t>第</w:t>
          </w:r>
          <w:r>
            <w:rPr>
              <w:rFonts w:hint="eastAsia" w:ascii="宋体" w:hAnsi="宋体"/>
              <w:b/>
              <w:bCs/>
              <w:szCs w:val="24"/>
              <w:lang w:val="en-US" w:eastAsia="zh-CN"/>
            </w:rPr>
            <w:t>二</w:t>
          </w:r>
          <w:r>
            <w:rPr>
              <w:rFonts w:hint="eastAsia" w:ascii="宋体" w:hAnsi="宋体"/>
              <w:b/>
              <w:bCs/>
              <w:szCs w:val="24"/>
            </w:rPr>
            <w:t>章投标</w:t>
          </w:r>
          <w:r>
            <w:rPr>
              <w:rFonts w:hint="eastAsia" w:ascii="宋体" w:hAnsi="宋体"/>
              <w:b/>
              <w:bCs/>
              <w:szCs w:val="24"/>
              <w:lang w:val="en-US" w:eastAsia="zh-CN"/>
            </w:rPr>
            <w:t>文件</w:t>
          </w:r>
          <w:r>
            <w:tab/>
          </w:r>
          <w:r>
            <w:rPr>
              <w:rFonts w:hint="eastAsia"/>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6</w:t>
          </w:r>
        </w:p>
        <w:p w14:paraId="0E6BEEE7">
          <w:pPr>
            <w:pStyle w:val="27"/>
            <w:tabs>
              <w:tab w:val="right" w:leader="dot" w:pos="9638"/>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_Toc3402 </w:instrText>
          </w:r>
          <w:r>
            <w:rPr>
              <w:rFonts w:hint="eastAsia" w:ascii="宋体" w:hAnsi="宋体" w:eastAsia="宋体" w:cs="宋体"/>
              <w:szCs w:val="24"/>
            </w:rPr>
            <w:fldChar w:fldCharType="separate"/>
          </w:r>
          <w:r>
            <w:rPr>
              <w:rFonts w:hint="eastAsia" w:ascii="宋体" w:hAnsi="宋体" w:eastAsia="宋体"/>
              <w:szCs w:val="21"/>
            </w:rPr>
            <w:t>一、投标文件密封封面</w:t>
          </w:r>
          <w:r>
            <w:tab/>
          </w:r>
          <w:r>
            <w:fldChar w:fldCharType="begin"/>
          </w:r>
          <w:r>
            <w:instrText xml:space="preserve"> PAGEREF _Toc3402 \h </w:instrText>
          </w:r>
          <w:r>
            <w:fldChar w:fldCharType="separate"/>
          </w:r>
          <w:r>
            <w:t>16</w:t>
          </w:r>
          <w:r>
            <w:fldChar w:fldCharType="end"/>
          </w:r>
          <w:r>
            <w:rPr>
              <w:rFonts w:hint="eastAsia" w:ascii="宋体" w:hAnsi="宋体" w:eastAsia="宋体" w:cs="宋体"/>
              <w:szCs w:val="24"/>
            </w:rPr>
            <w:fldChar w:fldCharType="end"/>
          </w:r>
        </w:p>
        <w:p w14:paraId="6F4A7F76">
          <w:pPr>
            <w:spacing w:line="360" w:lineRule="auto"/>
            <w:jc w:val="both"/>
            <w:rPr>
              <w:rFonts w:hint="eastAsia" w:ascii="宋体" w:hAnsi="宋体" w:eastAsia="宋体" w:cs="宋体"/>
              <w:sz w:val="24"/>
              <w:szCs w:val="24"/>
            </w:rPr>
          </w:pPr>
          <w:r>
            <w:rPr>
              <w:rFonts w:hint="eastAsia" w:ascii="宋体" w:hAnsi="宋体" w:eastAsia="宋体" w:cs="宋体"/>
              <w:szCs w:val="24"/>
            </w:rPr>
            <w:fldChar w:fldCharType="end"/>
          </w:r>
        </w:p>
      </w:sdtContent>
    </w:sdt>
    <w:p w14:paraId="54F0DBD4">
      <w:pPr>
        <w:jc w:val="center"/>
        <w:rPr>
          <w:rFonts w:ascii="宋体" w:hAnsi="宋体"/>
          <w:szCs w:val="21"/>
        </w:rPr>
      </w:pPr>
      <w:r>
        <w:rPr>
          <w:rFonts w:ascii="宋体" w:hAnsi="宋体"/>
          <w:szCs w:val="21"/>
        </w:rPr>
        <w:br w:type="page"/>
      </w:r>
    </w:p>
    <w:p w14:paraId="36260744">
      <w:pPr>
        <w:pStyle w:val="3"/>
        <w:jc w:val="center"/>
        <w:rPr>
          <w:rFonts w:ascii="宋体" w:hAnsi="宋体"/>
          <w:sz w:val="24"/>
          <w:szCs w:val="24"/>
        </w:rPr>
      </w:pPr>
      <w:bookmarkStart w:id="0" w:name="_Toc28253"/>
      <w:bookmarkStart w:id="1" w:name="_Toc11934"/>
      <w:bookmarkStart w:id="2" w:name="_Toc28969"/>
      <w:r>
        <w:rPr>
          <w:rFonts w:hint="eastAsia" w:ascii="宋体" w:hAnsi="宋体"/>
          <w:sz w:val="24"/>
          <w:szCs w:val="24"/>
        </w:rPr>
        <w:t>第一章投标人须知</w:t>
      </w:r>
      <w:bookmarkEnd w:id="0"/>
      <w:bookmarkEnd w:id="1"/>
      <w:bookmarkEnd w:id="2"/>
    </w:p>
    <w:p w14:paraId="5C3AA9B1">
      <w:pPr>
        <w:jc w:val="center"/>
        <w:outlineLvl w:val="1"/>
        <w:rPr>
          <w:rFonts w:ascii="宋体" w:hAnsi="宋体"/>
          <w:b/>
          <w:szCs w:val="21"/>
        </w:rPr>
      </w:pPr>
      <w:bookmarkStart w:id="3" w:name="_Toc31059"/>
      <w:bookmarkStart w:id="4" w:name="_Toc13883"/>
      <w:r>
        <w:rPr>
          <w:rFonts w:hint="eastAsia" w:ascii="宋体" w:hAnsi="宋体"/>
          <w:b/>
          <w:szCs w:val="21"/>
        </w:rPr>
        <w:t>投标须知前附表</w:t>
      </w:r>
      <w:bookmarkEnd w:id="3"/>
      <w:bookmarkEnd w:id="4"/>
    </w:p>
    <w:tbl>
      <w:tblPr>
        <w:tblStyle w:val="32"/>
        <w:tblW w:w="9923" w:type="dxa"/>
        <w:jc w:val="center"/>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479"/>
        <w:gridCol w:w="1418"/>
        <w:gridCol w:w="7457"/>
      </w:tblGrid>
      <w:tr w14:paraId="4D3FD10E">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0BA998FD">
            <w:pPr>
              <w:spacing w:line="360" w:lineRule="exact"/>
              <w:jc w:val="center"/>
              <w:rPr>
                <w:rFonts w:ascii="宋体" w:hAnsi="宋体"/>
                <w:sz w:val="20"/>
                <w:szCs w:val="20"/>
              </w:rPr>
            </w:pPr>
            <w:r>
              <w:rPr>
                <w:rFonts w:ascii="宋体" w:hAnsi="宋体"/>
                <w:sz w:val="20"/>
                <w:szCs w:val="20"/>
              </w:rPr>
              <w:t>1</w:t>
            </w:r>
          </w:p>
        </w:tc>
        <w:tc>
          <w:tcPr>
            <w:tcW w:w="1897" w:type="dxa"/>
            <w:gridSpan w:val="2"/>
            <w:vAlign w:val="center"/>
          </w:tcPr>
          <w:p w14:paraId="44A03CD0">
            <w:pPr>
              <w:spacing w:line="360" w:lineRule="exact"/>
              <w:jc w:val="left"/>
              <w:rPr>
                <w:rFonts w:ascii="宋体" w:hAnsi="宋体"/>
                <w:sz w:val="20"/>
                <w:szCs w:val="20"/>
              </w:rPr>
            </w:pPr>
            <w:r>
              <w:rPr>
                <w:rFonts w:hint="eastAsia" w:ascii="宋体" w:hAnsi="宋体"/>
                <w:sz w:val="20"/>
                <w:szCs w:val="20"/>
              </w:rPr>
              <w:t>工程建设单位</w:t>
            </w:r>
          </w:p>
        </w:tc>
        <w:tc>
          <w:tcPr>
            <w:tcW w:w="7457" w:type="dxa"/>
            <w:vAlign w:val="center"/>
          </w:tcPr>
          <w:p w14:paraId="6FE15F80">
            <w:pPr>
              <w:spacing w:line="360" w:lineRule="exact"/>
              <w:ind w:left="315" w:hanging="300" w:hangingChars="150"/>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南通千翠湖健康发展有限公司</w:t>
            </w:r>
          </w:p>
        </w:tc>
      </w:tr>
      <w:tr w14:paraId="159BCDA5">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569" w:type="dxa"/>
            <w:vMerge w:val="restart"/>
            <w:vAlign w:val="center"/>
          </w:tcPr>
          <w:p w14:paraId="6172C65E">
            <w:pPr>
              <w:spacing w:line="360" w:lineRule="exact"/>
              <w:jc w:val="center"/>
              <w:rPr>
                <w:rFonts w:ascii="宋体" w:hAnsi="宋体"/>
                <w:sz w:val="20"/>
                <w:szCs w:val="20"/>
              </w:rPr>
            </w:pPr>
            <w:r>
              <w:rPr>
                <w:rFonts w:hint="eastAsia" w:ascii="宋体" w:hAnsi="宋体"/>
                <w:sz w:val="20"/>
                <w:szCs w:val="20"/>
              </w:rPr>
              <w:t>2</w:t>
            </w:r>
          </w:p>
        </w:tc>
        <w:tc>
          <w:tcPr>
            <w:tcW w:w="479" w:type="dxa"/>
            <w:vMerge w:val="restart"/>
            <w:vAlign w:val="center"/>
          </w:tcPr>
          <w:p w14:paraId="0B9071C0">
            <w:pPr>
              <w:spacing w:line="380" w:lineRule="exact"/>
              <w:jc w:val="left"/>
              <w:rPr>
                <w:rFonts w:ascii="宋体" w:hAnsi="宋体"/>
                <w:sz w:val="20"/>
                <w:szCs w:val="20"/>
              </w:rPr>
            </w:pPr>
            <w:r>
              <w:rPr>
                <w:rFonts w:hint="eastAsia" w:ascii="宋体" w:hAnsi="宋体"/>
                <w:sz w:val="20"/>
                <w:szCs w:val="20"/>
              </w:rPr>
              <w:t>建</w:t>
            </w:r>
          </w:p>
          <w:p w14:paraId="69B48A0B">
            <w:pPr>
              <w:spacing w:line="380" w:lineRule="exact"/>
              <w:jc w:val="left"/>
              <w:rPr>
                <w:rFonts w:ascii="宋体" w:hAnsi="宋体"/>
                <w:sz w:val="20"/>
                <w:szCs w:val="20"/>
              </w:rPr>
            </w:pPr>
            <w:r>
              <w:rPr>
                <w:rFonts w:hint="eastAsia" w:ascii="宋体" w:hAnsi="宋体"/>
                <w:sz w:val="20"/>
                <w:szCs w:val="20"/>
              </w:rPr>
              <w:t>筑</w:t>
            </w:r>
          </w:p>
          <w:p w14:paraId="6B091A04">
            <w:pPr>
              <w:spacing w:line="380" w:lineRule="exact"/>
              <w:jc w:val="left"/>
              <w:rPr>
                <w:rFonts w:ascii="宋体" w:hAnsi="宋体"/>
                <w:sz w:val="20"/>
                <w:szCs w:val="20"/>
              </w:rPr>
            </w:pPr>
            <w:r>
              <w:rPr>
                <w:rFonts w:hint="eastAsia" w:ascii="宋体" w:hAnsi="宋体"/>
                <w:sz w:val="20"/>
                <w:szCs w:val="20"/>
              </w:rPr>
              <w:t>工</w:t>
            </w:r>
          </w:p>
          <w:p w14:paraId="70016EC0">
            <w:pPr>
              <w:spacing w:line="380" w:lineRule="exact"/>
              <w:jc w:val="left"/>
              <w:rPr>
                <w:rFonts w:ascii="宋体" w:hAnsi="宋体"/>
                <w:sz w:val="20"/>
                <w:szCs w:val="20"/>
              </w:rPr>
            </w:pPr>
            <w:r>
              <w:rPr>
                <w:rFonts w:hint="eastAsia" w:ascii="宋体" w:hAnsi="宋体"/>
                <w:sz w:val="20"/>
                <w:szCs w:val="20"/>
              </w:rPr>
              <w:t>程</w:t>
            </w:r>
          </w:p>
        </w:tc>
        <w:tc>
          <w:tcPr>
            <w:tcW w:w="1418" w:type="dxa"/>
            <w:vAlign w:val="center"/>
          </w:tcPr>
          <w:p w14:paraId="2B3CDC81">
            <w:pPr>
              <w:spacing w:line="360" w:lineRule="exact"/>
              <w:jc w:val="left"/>
              <w:rPr>
                <w:rFonts w:ascii="宋体" w:hAnsi="宋体"/>
                <w:sz w:val="20"/>
                <w:szCs w:val="20"/>
              </w:rPr>
            </w:pPr>
            <w:r>
              <w:rPr>
                <w:rFonts w:hint="eastAsia" w:ascii="宋体" w:hAnsi="宋体"/>
                <w:sz w:val="20"/>
                <w:szCs w:val="20"/>
              </w:rPr>
              <w:t>工程名称</w:t>
            </w:r>
          </w:p>
        </w:tc>
        <w:tc>
          <w:tcPr>
            <w:tcW w:w="7457" w:type="dxa"/>
            <w:vAlign w:val="center"/>
          </w:tcPr>
          <w:p w14:paraId="09BAF6AC">
            <w:pPr>
              <w:spacing w:line="360" w:lineRule="exact"/>
              <w:ind w:left="315" w:hanging="300" w:hangingChars="150"/>
              <w:rPr>
                <w:rFonts w:hint="default" w:ascii="宋体" w:hAnsi="宋体" w:eastAsia="宋体"/>
                <w:color w:val="auto"/>
                <w:sz w:val="20"/>
                <w:szCs w:val="20"/>
                <w:lang w:val="en-US" w:eastAsia="zh-CN"/>
              </w:rPr>
            </w:pPr>
            <w:r>
              <w:rPr>
                <w:rFonts w:hint="eastAsia" w:ascii="宋体" w:hAnsi="宋体"/>
                <w:color w:val="auto"/>
                <w:sz w:val="20"/>
                <w:szCs w:val="20"/>
              </w:rPr>
              <w:t xml:space="preserve">■ </w:t>
            </w:r>
            <w:r>
              <w:rPr>
                <w:rFonts w:hint="eastAsia" w:ascii="宋体" w:hAnsi="宋体"/>
                <w:color w:val="auto"/>
                <w:sz w:val="20"/>
                <w:szCs w:val="20"/>
                <w:lang w:val="en-US" w:eastAsia="zh-CN"/>
              </w:rPr>
              <w:t>如皋逸璟园项目</w:t>
            </w:r>
          </w:p>
        </w:tc>
      </w:tr>
      <w:tr w14:paraId="511B0CE3">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69" w:type="dxa"/>
            <w:vMerge w:val="continue"/>
            <w:vAlign w:val="center"/>
          </w:tcPr>
          <w:p w14:paraId="70BDF79A">
            <w:pPr>
              <w:spacing w:line="360" w:lineRule="auto"/>
              <w:jc w:val="center"/>
              <w:rPr>
                <w:rFonts w:ascii="宋体" w:hAnsi="宋体"/>
                <w:sz w:val="20"/>
                <w:szCs w:val="20"/>
              </w:rPr>
            </w:pPr>
          </w:p>
        </w:tc>
        <w:tc>
          <w:tcPr>
            <w:tcW w:w="479" w:type="dxa"/>
            <w:vMerge w:val="continue"/>
            <w:vAlign w:val="center"/>
          </w:tcPr>
          <w:p w14:paraId="28AECDBF">
            <w:pPr>
              <w:spacing w:line="380" w:lineRule="exact"/>
              <w:jc w:val="left"/>
              <w:rPr>
                <w:rFonts w:ascii="宋体" w:hAnsi="宋体"/>
                <w:sz w:val="20"/>
                <w:szCs w:val="20"/>
              </w:rPr>
            </w:pPr>
          </w:p>
        </w:tc>
        <w:tc>
          <w:tcPr>
            <w:tcW w:w="1418" w:type="dxa"/>
            <w:vAlign w:val="center"/>
          </w:tcPr>
          <w:p w14:paraId="1C1CCA61">
            <w:pPr>
              <w:spacing w:line="360" w:lineRule="exact"/>
              <w:jc w:val="left"/>
              <w:rPr>
                <w:rFonts w:ascii="宋体" w:hAnsi="宋体"/>
                <w:sz w:val="20"/>
                <w:szCs w:val="20"/>
              </w:rPr>
            </w:pPr>
            <w:r>
              <w:rPr>
                <w:rFonts w:hint="eastAsia" w:ascii="宋体" w:hAnsi="宋体"/>
                <w:sz w:val="20"/>
                <w:szCs w:val="20"/>
              </w:rPr>
              <w:t>工程地点</w:t>
            </w:r>
          </w:p>
        </w:tc>
        <w:tc>
          <w:tcPr>
            <w:tcW w:w="7457" w:type="dxa"/>
            <w:vAlign w:val="center"/>
          </w:tcPr>
          <w:p w14:paraId="32773376">
            <w:pPr>
              <w:numPr>
                <w:ilvl w:val="0"/>
                <w:numId w:val="0"/>
              </w:numPr>
              <w:spacing w:line="360" w:lineRule="exact"/>
              <w:ind w:leftChars="0"/>
              <w:rPr>
                <w:rFonts w:ascii="宋体" w:hAnsi="宋体"/>
                <w:color w:val="auto"/>
                <w:sz w:val="20"/>
                <w:szCs w:val="20"/>
              </w:rPr>
            </w:pPr>
            <w:r>
              <w:rPr>
                <w:rFonts w:hint="eastAsia" w:ascii="宋体" w:hAnsi="宋体"/>
                <w:color w:val="auto"/>
                <w:sz w:val="20"/>
                <w:szCs w:val="20"/>
              </w:rPr>
              <w:t xml:space="preserve">■ </w:t>
            </w:r>
            <w:r>
              <w:rPr>
                <w:rFonts w:hint="eastAsia" w:ascii="宋体" w:hAnsi="宋体"/>
                <w:color w:val="auto"/>
                <w:sz w:val="20"/>
                <w:szCs w:val="20"/>
                <w:lang w:val="en-US" w:eastAsia="zh-CN"/>
              </w:rPr>
              <w:t>南通市如皋市</w:t>
            </w:r>
          </w:p>
        </w:tc>
      </w:tr>
      <w:tr w14:paraId="36ADB706">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69" w:type="dxa"/>
            <w:vMerge w:val="continue"/>
            <w:vAlign w:val="center"/>
          </w:tcPr>
          <w:p w14:paraId="44391CB9">
            <w:pPr>
              <w:widowControl/>
              <w:spacing w:line="360" w:lineRule="auto"/>
              <w:jc w:val="center"/>
              <w:rPr>
                <w:rFonts w:ascii="宋体" w:hAnsi="宋体"/>
                <w:sz w:val="20"/>
                <w:szCs w:val="20"/>
              </w:rPr>
            </w:pPr>
          </w:p>
        </w:tc>
        <w:tc>
          <w:tcPr>
            <w:tcW w:w="479" w:type="dxa"/>
            <w:vMerge w:val="continue"/>
            <w:vAlign w:val="center"/>
          </w:tcPr>
          <w:p w14:paraId="1862B3F2">
            <w:pPr>
              <w:widowControl/>
              <w:spacing w:line="380" w:lineRule="exact"/>
              <w:jc w:val="left"/>
              <w:rPr>
                <w:rFonts w:ascii="宋体" w:hAnsi="宋体"/>
                <w:sz w:val="20"/>
                <w:szCs w:val="20"/>
              </w:rPr>
            </w:pPr>
          </w:p>
        </w:tc>
        <w:tc>
          <w:tcPr>
            <w:tcW w:w="1418" w:type="dxa"/>
            <w:vAlign w:val="center"/>
          </w:tcPr>
          <w:p w14:paraId="25D0E092">
            <w:pPr>
              <w:spacing w:line="360" w:lineRule="exact"/>
              <w:jc w:val="left"/>
              <w:rPr>
                <w:rFonts w:ascii="宋体" w:hAnsi="宋体"/>
                <w:sz w:val="20"/>
                <w:szCs w:val="20"/>
              </w:rPr>
            </w:pPr>
            <w:r>
              <w:rPr>
                <w:rFonts w:hint="eastAsia" w:ascii="宋体" w:hAnsi="宋体"/>
                <w:sz w:val="20"/>
                <w:szCs w:val="20"/>
              </w:rPr>
              <w:t>招标范围说明</w:t>
            </w:r>
          </w:p>
        </w:tc>
        <w:tc>
          <w:tcPr>
            <w:tcW w:w="7457" w:type="dxa"/>
            <w:vAlign w:val="center"/>
          </w:tcPr>
          <w:p w14:paraId="4C3F61DA">
            <w:pPr>
              <w:spacing w:line="360" w:lineRule="exact"/>
              <w:ind w:left="315" w:hanging="300" w:hangingChars="150"/>
              <w:rPr>
                <w:rFonts w:ascii="宋体" w:hAnsi="宋体"/>
                <w:color w:val="auto"/>
                <w:sz w:val="20"/>
                <w:szCs w:val="20"/>
              </w:rPr>
            </w:pPr>
            <w:r>
              <w:rPr>
                <w:rFonts w:hint="eastAsia" w:ascii="宋体" w:hAnsi="宋体"/>
                <w:color w:val="auto"/>
                <w:sz w:val="20"/>
                <w:szCs w:val="20"/>
              </w:rPr>
              <w:t>■</w:t>
            </w:r>
            <w:r>
              <w:rPr>
                <w:rFonts w:hint="eastAsia" w:ascii="宋体" w:hAnsi="宋体"/>
                <w:color w:val="auto"/>
                <w:sz w:val="20"/>
                <w:szCs w:val="20"/>
                <w:lang w:val="en-US" w:eastAsia="zh-CN"/>
              </w:rPr>
              <w:t xml:space="preserve"> 渠道委托服务</w:t>
            </w:r>
          </w:p>
        </w:tc>
      </w:tr>
      <w:tr w14:paraId="68DFE35B">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1673EF7A">
            <w:pPr>
              <w:spacing w:line="360" w:lineRule="exact"/>
              <w:jc w:val="center"/>
              <w:rPr>
                <w:rFonts w:ascii="宋体" w:hAnsi="宋体"/>
                <w:sz w:val="20"/>
                <w:szCs w:val="20"/>
              </w:rPr>
            </w:pPr>
            <w:r>
              <w:rPr>
                <w:rFonts w:hint="eastAsia" w:ascii="宋体" w:hAnsi="宋体"/>
                <w:sz w:val="20"/>
                <w:szCs w:val="20"/>
              </w:rPr>
              <w:t>3</w:t>
            </w:r>
          </w:p>
        </w:tc>
        <w:tc>
          <w:tcPr>
            <w:tcW w:w="1897" w:type="dxa"/>
            <w:gridSpan w:val="2"/>
            <w:vAlign w:val="center"/>
          </w:tcPr>
          <w:p w14:paraId="5AA86B0F">
            <w:pPr>
              <w:spacing w:line="360" w:lineRule="exact"/>
              <w:jc w:val="left"/>
              <w:rPr>
                <w:rFonts w:ascii="宋体" w:hAnsi="宋体"/>
                <w:sz w:val="20"/>
                <w:szCs w:val="20"/>
              </w:rPr>
            </w:pPr>
            <w:r>
              <w:rPr>
                <w:rFonts w:hint="eastAsia" w:ascii="宋体" w:hAnsi="宋体"/>
                <w:sz w:val="20"/>
                <w:szCs w:val="20"/>
              </w:rPr>
              <w:t>投标人资格要求</w:t>
            </w:r>
          </w:p>
        </w:tc>
        <w:tc>
          <w:tcPr>
            <w:tcW w:w="7457" w:type="dxa"/>
            <w:vAlign w:val="center"/>
          </w:tcPr>
          <w:p w14:paraId="63ACB6A1">
            <w:pPr>
              <w:spacing w:line="360" w:lineRule="exact"/>
              <w:ind w:left="315" w:hanging="300" w:hangingChars="150"/>
              <w:rPr>
                <w:rFonts w:ascii="宋体" w:hAnsi="宋体"/>
                <w:sz w:val="20"/>
                <w:szCs w:val="20"/>
              </w:rPr>
            </w:pPr>
            <w:r>
              <w:rPr>
                <w:rFonts w:hint="eastAsia" w:ascii="宋体" w:hAnsi="宋体"/>
                <w:sz w:val="20"/>
                <w:szCs w:val="20"/>
              </w:rPr>
              <w:t>■</w:t>
            </w:r>
            <w:r>
              <w:rPr>
                <w:rFonts w:hint="eastAsia" w:ascii="宋体" w:hAnsi="宋体"/>
                <w:sz w:val="20"/>
                <w:szCs w:val="20"/>
                <w:lang w:val="en-US" w:eastAsia="zh-CN"/>
              </w:rPr>
              <w:t xml:space="preserve"> </w:t>
            </w:r>
            <w:r>
              <w:rPr>
                <w:rFonts w:hint="eastAsia" w:ascii="宋体" w:hAnsi="宋体"/>
                <w:color w:val="000000"/>
                <w:sz w:val="20"/>
                <w:szCs w:val="20"/>
              </w:rPr>
              <w:t>投标人应具有独立的法人资格</w:t>
            </w:r>
            <w:r>
              <w:rPr>
                <w:rFonts w:hint="eastAsia" w:ascii="宋体" w:hAnsi="宋体"/>
                <w:color w:val="0070C0"/>
                <w:sz w:val="20"/>
                <w:szCs w:val="20"/>
              </w:rPr>
              <w:t>，</w:t>
            </w:r>
            <w:r>
              <w:rPr>
                <w:rFonts w:hint="eastAsia" w:ascii="宋体" w:hAnsi="宋体"/>
                <w:color w:val="auto"/>
                <w:sz w:val="20"/>
                <w:szCs w:val="20"/>
              </w:rPr>
              <w:t>具备</w:t>
            </w:r>
            <w:r>
              <w:rPr>
                <w:rFonts w:hint="eastAsia" w:ascii="宋体" w:hAnsi="宋体"/>
                <w:color w:val="auto"/>
                <w:sz w:val="20"/>
                <w:szCs w:val="20"/>
                <w:lang w:val="en-US" w:eastAsia="zh-CN"/>
              </w:rPr>
              <w:t>相应</w:t>
            </w:r>
            <w:r>
              <w:rPr>
                <w:rFonts w:hint="eastAsia" w:ascii="宋体" w:hAnsi="宋体"/>
                <w:color w:val="auto"/>
                <w:sz w:val="20"/>
                <w:szCs w:val="20"/>
              </w:rPr>
              <w:t>资质</w:t>
            </w:r>
            <w:r>
              <w:rPr>
                <w:rFonts w:hint="eastAsia" w:ascii="宋体" w:hAnsi="宋体"/>
                <w:color w:val="0070C0"/>
                <w:sz w:val="20"/>
                <w:szCs w:val="20"/>
              </w:rPr>
              <w:t>。</w:t>
            </w:r>
          </w:p>
        </w:tc>
      </w:tr>
      <w:tr w14:paraId="2A0565EA">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6FB7159B">
            <w:pPr>
              <w:spacing w:line="360" w:lineRule="exact"/>
              <w:jc w:val="center"/>
              <w:rPr>
                <w:rFonts w:ascii="宋体" w:hAnsi="宋体"/>
                <w:sz w:val="20"/>
                <w:szCs w:val="20"/>
              </w:rPr>
            </w:pPr>
            <w:r>
              <w:rPr>
                <w:rFonts w:hint="eastAsia" w:ascii="宋体" w:hAnsi="宋体"/>
                <w:sz w:val="20"/>
                <w:szCs w:val="20"/>
              </w:rPr>
              <w:t>4</w:t>
            </w:r>
          </w:p>
        </w:tc>
        <w:tc>
          <w:tcPr>
            <w:tcW w:w="1897" w:type="dxa"/>
            <w:gridSpan w:val="2"/>
            <w:vAlign w:val="center"/>
          </w:tcPr>
          <w:p w14:paraId="3A3F6896">
            <w:pPr>
              <w:spacing w:line="360" w:lineRule="exact"/>
              <w:jc w:val="left"/>
              <w:rPr>
                <w:rFonts w:ascii="宋体" w:hAnsi="宋体"/>
                <w:sz w:val="20"/>
                <w:szCs w:val="20"/>
              </w:rPr>
            </w:pPr>
            <w:r>
              <w:rPr>
                <w:rFonts w:hint="eastAsia" w:ascii="宋体" w:hAnsi="宋体"/>
                <w:sz w:val="20"/>
                <w:szCs w:val="20"/>
              </w:rPr>
              <w:t>工期要求</w:t>
            </w:r>
          </w:p>
        </w:tc>
        <w:tc>
          <w:tcPr>
            <w:tcW w:w="7457" w:type="dxa"/>
          </w:tcPr>
          <w:p w14:paraId="219C63D6">
            <w:pPr>
              <w:spacing w:line="360" w:lineRule="exact"/>
              <w:rPr>
                <w:rFonts w:ascii="宋体" w:hAnsi="宋体"/>
                <w:sz w:val="20"/>
                <w:szCs w:val="20"/>
              </w:rPr>
            </w:pPr>
            <w:r>
              <w:rPr>
                <w:rFonts w:hint="eastAsia" w:ascii="宋体" w:hAnsi="宋体"/>
                <w:b w:val="0"/>
                <w:bCs w:val="0"/>
                <w:color w:val="auto"/>
                <w:sz w:val="20"/>
                <w:szCs w:val="20"/>
                <w:highlight w:val="none"/>
              </w:rPr>
              <w:t>■</w:t>
            </w:r>
            <w:r>
              <w:rPr>
                <w:rFonts w:hint="eastAsia" w:ascii="宋体" w:hAnsi="宋体"/>
                <w:b w:val="0"/>
                <w:bCs w:val="0"/>
                <w:color w:val="auto"/>
                <w:sz w:val="20"/>
                <w:szCs w:val="20"/>
                <w:highlight w:val="none"/>
                <w:lang w:val="en-US" w:eastAsia="zh-CN"/>
              </w:rPr>
              <w:t xml:space="preserve"> 本工程具体开工时间根据招标人项目总进度计划，以招标人的书面通知为准（具体以最终签订合同为准）。</w:t>
            </w:r>
          </w:p>
        </w:tc>
      </w:tr>
      <w:tr w14:paraId="736163FF">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69" w:type="dxa"/>
            <w:vAlign w:val="center"/>
          </w:tcPr>
          <w:p w14:paraId="7140E0EF">
            <w:pPr>
              <w:spacing w:line="360" w:lineRule="exact"/>
              <w:jc w:val="center"/>
              <w:rPr>
                <w:rFonts w:ascii="宋体" w:hAnsi="宋体"/>
                <w:sz w:val="20"/>
                <w:szCs w:val="20"/>
              </w:rPr>
            </w:pPr>
            <w:r>
              <w:rPr>
                <w:rFonts w:hint="eastAsia" w:ascii="宋体" w:hAnsi="宋体"/>
                <w:sz w:val="20"/>
                <w:szCs w:val="20"/>
              </w:rPr>
              <w:t>5</w:t>
            </w:r>
          </w:p>
        </w:tc>
        <w:tc>
          <w:tcPr>
            <w:tcW w:w="1897" w:type="dxa"/>
            <w:gridSpan w:val="2"/>
            <w:vAlign w:val="center"/>
          </w:tcPr>
          <w:p w14:paraId="4F720FBF">
            <w:pPr>
              <w:spacing w:line="360" w:lineRule="exact"/>
              <w:jc w:val="left"/>
              <w:rPr>
                <w:rFonts w:ascii="宋体" w:hAnsi="宋体"/>
                <w:sz w:val="20"/>
                <w:szCs w:val="20"/>
              </w:rPr>
            </w:pPr>
            <w:r>
              <w:rPr>
                <w:rFonts w:ascii="宋体" w:hAnsi="宋体"/>
                <w:sz w:val="20"/>
                <w:szCs w:val="20"/>
              </w:rPr>
              <w:t>质量要求</w:t>
            </w:r>
          </w:p>
        </w:tc>
        <w:tc>
          <w:tcPr>
            <w:tcW w:w="7457" w:type="dxa"/>
            <w:vAlign w:val="center"/>
          </w:tcPr>
          <w:p w14:paraId="2AA7CDB1">
            <w:pPr>
              <w:spacing w:line="360" w:lineRule="exact"/>
              <w:ind w:left="315" w:hanging="300" w:hangingChars="150"/>
              <w:rPr>
                <w:rFonts w:hint="eastAsia" w:ascii="宋体" w:hAnsi="宋体" w:eastAsia="宋体"/>
                <w:sz w:val="20"/>
                <w:szCs w:val="20"/>
                <w:lang w:eastAsia="zh-CN"/>
              </w:rPr>
            </w:pPr>
            <w:r>
              <w:rPr>
                <w:rFonts w:ascii="宋体" w:hAnsi="宋体"/>
                <w:sz w:val="20"/>
                <w:szCs w:val="20"/>
              </w:rPr>
              <w:t>■</w:t>
            </w:r>
            <w:r>
              <w:rPr>
                <w:rFonts w:hint="eastAsia" w:ascii="宋体" w:hAnsi="宋体"/>
                <w:sz w:val="20"/>
                <w:szCs w:val="20"/>
                <w:lang w:val="en-US" w:eastAsia="zh-CN"/>
              </w:rPr>
              <w:t xml:space="preserve"> </w:t>
            </w:r>
            <w:r>
              <w:rPr>
                <w:rFonts w:hint="eastAsia" w:ascii="宋体" w:hAnsi="宋体"/>
                <w:sz w:val="20"/>
                <w:szCs w:val="20"/>
              </w:rPr>
              <w:t>质量要求及标准：</w:t>
            </w:r>
            <w:r>
              <w:rPr>
                <w:rFonts w:hint="eastAsia" w:ascii="宋体" w:hAnsi="宋体"/>
                <w:sz w:val="20"/>
                <w:szCs w:val="20"/>
                <w:lang w:val="en-US" w:eastAsia="zh-CN"/>
              </w:rPr>
              <w:t>/</w:t>
            </w:r>
          </w:p>
        </w:tc>
      </w:tr>
      <w:tr w14:paraId="4186363F">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30C0E723">
            <w:pPr>
              <w:spacing w:line="360" w:lineRule="exact"/>
              <w:jc w:val="center"/>
              <w:rPr>
                <w:rFonts w:ascii="宋体" w:hAnsi="宋体"/>
                <w:sz w:val="20"/>
                <w:szCs w:val="20"/>
              </w:rPr>
            </w:pPr>
            <w:r>
              <w:rPr>
                <w:rFonts w:hint="eastAsia" w:ascii="宋体" w:hAnsi="宋体"/>
                <w:sz w:val="20"/>
                <w:szCs w:val="20"/>
              </w:rPr>
              <w:t>6</w:t>
            </w:r>
          </w:p>
        </w:tc>
        <w:tc>
          <w:tcPr>
            <w:tcW w:w="1897" w:type="dxa"/>
            <w:gridSpan w:val="2"/>
            <w:vAlign w:val="center"/>
          </w:tcPr>
          <w:p w14:paraId="44957CB0">
            <w:pPr>
              <w:spacing w:line="360" w:lineRule="exact"/>
              <w:jc w:val="left"/>
              <w:rPr>
                <w:rFonts w:ascii="宋体" w:hAnsi="宋体"/>
                <w:sz w:val="20"/>
                <w:szCs w:val="20"/>
              </w:rPr>
            </w:pPr>
            <w:r>
              <w:rPr>
                <w:rFonts w:hint="eastAsia" w:ascii="宋体" w:hAnsi="宋体"/>
                <w:sz w:val="20"/>
                <w:szCs w:val="20"/>
              </w:rPr>
              <w:t>安全文明</w:t>
            </w:r>
          </w:p>
          <w:p w14:paraId="006067F5">
            <w:pPr>
              <w:spacing w:line="360" w:lineRule="exact"/>
              <w:jc w:val="left"/>
              <w:rPr>
                <w:rFonts w:ascii="宋体" w:hAnsi="宋体"/>
                <w:sz w:val="20"/>
                <w:szCs w:val="20"/>
              </w:rPr>
            </w:pPr>
            <w:r>
              <w:rPr>
                <w:rFonts w:hint="eastAsia" w:ascii="宋体" w:hAnsi="宋体"/>
                <w:sz w:val="20"/>
                <w:szCs w:val="20"/>
                <w:lang w:val="en-US" w:eastAsia="zh-CN"/>
              </w:rPr>
              <w:t>设计</w:t>
            </w:r>
            <w:r>
              <w:rPr>
                <w:rFonts w:hint="eastAsia" w:ascii="宋体" w:hAnsi="宋体"/>
                <w:sz w:val="20"/>
                <w:szCs w:val="20"/>
              </w:rPr>
              <w:t>要求</w:t>
            </w:r>
          </w:p>
        </w:tc>
        <w:tc>
          <w:tcPr>
            <w:tcW w:w="7457" w:type="dxa"/>
            <w:vAlign w:val="center"/>
          </w:tcPr>
          <w:p w14:paraId="7AC53302">
            <w:pPr>
              <w:spacing w:line="360" w:lineRule="exact"/>
              <w:ind w:left="315" w:hanging="300" w:hangingChars="150"/>
              <w:rPr>
                <w:rFonts w:ascii="宋体" w:hAnsi="宋体"/>
                <w:sz w:val="20"/>
                <w:szCs w:val="20"/>
              </w:rPr>
            </w:pPr>
            <w:r>
              <w:rPr>
                <w:rFonts w:hint="eastAsia" w:ascii="宋体" w:hAnsi="宋体"/>
                <w:sz w:val="20"/>
                <w:szCs w:val="20"/>
              </w:rPr>
              <w:t>■ 安全目标</w:t>
            </w:r>
            <w:r>
              <w:rPr>
                <w:rFonts w:ascii="宋体" w:hAnsi="宋体"/>
                <w:sz w:val="20"/>
                <w:szCs w:val="20"/>
              </w:rPr>
              <w:t>：合格</w:t>
            </w:r>
          </w:p>
          <w:p w14:paraId="5BB4C8EA">
            <w:pPr>
              <w:spacing w:line="360" w:lineRule="exact"/>
              <w:ind w:left="315" w:hanging="300" w:hangingChars="150"/>
              <w:rPr>
                <w:rFonts w:ascii="宋体" w:hAnsi="宋体"/>
                <w:sz w:val="20"/>
                <w:szCs w:val="20"/>
              </w:rPr>
            </w:pPr>
            <w:r>
              <w:rPr>
                <w:rFonts w:hint="eastAsia" w:ascii="宋体" w:hAnsi="宋体"/>
                <w:sz w:val="20"/>
                <w:szCs w:val="20"/>
              </w:rPr>
              <w:t>■ 执行标准：</w:t>
            </w:r>
            <w:r>
              <w:rPr>
                <w:rFonts w:hint="eastAsia" w:ascii="宋体" w:hAnsi="宋体"/>
                <w:sz w:val="20"/>
                <w:szCs w:val="20"/>
                <w:lang w:val="en-US" w:eastAsia="zh-CN"/>
              </w:rPr>
              <w:t>/</w:t>
            </w:r>
            <w:r>
              <w:rPr>
                <w:rFonts w:hint="eastAsia" w:ascii="宋体" w:hAnsi="宋体"/>
                <w:sz w:val="20"/>
                <w:szCs w:val="20"/>
              </w:rPr>
              <w:t>。</w:t>
            </w:r>
          </w:p>
        </w:tc>
      </w:tr>
      <w:tr w14:paraId="1E2AFFF0">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3E6101C8">
            <w:pPr>
              <w:spacing w:line="360" w:lineRule="exact"/>
              <w:jc w:val="center"/>
              <w:rPr>
                <w:rFonts w:ascii="宋体" w:hAnsi="宋体"/>
                <w:sz w:val="20"/>
                <w:szCs w:val="20"/>
              </w:rPr>
            </w:pPr>
            <w:r>
              <w:rPr>
                <w:rFonts w:hint="eastAsia" w:ascii="宋体" w:hAnsi="宋体"/>
                <w:sz w:val="20"/>
                <w:szCs w:val="20"/>
              </w:rPr>
              <w:t>7</w:t>
            </w:r>
          </w:p>
        </w:tc>
        <w:tc>
          <w:tcPr>
            <w:tcW w:w="1897" w:type="dxa"/>
            <w:gridSpan w:val="2"/>
            <w:vAlign w:val="center"/>
          </w:tcPr>
          <w:p w14:paraId="1F55B7DD">
            <w:pPr>
              <w:spacing w:line="360" w:lineRule="exact"/>
              <w:jc w:val="left"/>
              <w:rPr>
                <w:rFonts w:ascii="宋体" w:hAnsi="宋体"/>
                <w:sz w:val="20"/>
                <w:szCs w:val="20"/>
              </w:rPr>
            </w:pPr>
            <w:r>
              <w:rPr>
                <w:rFonts w:hint="eastAsia" w:ascii="宋体" w:hAnsi="宋体"/>
                <w:sz w:val="20"/>
                <w:szCs w:val="20"/>
              </w:rPr>
              <w:t>现场条件</w:t>
            </w:r>
          </w:p>
        </w:tc>
        <w:tc>
          <w:tcPr>
            <w:tcW w:w="7457" w:type="dxa"/>
            <w:vAlign w:val="center"/>
          </w:tcPr>
          <w:p w14:paraId="1AE6DB8F">
            <w:pPr>
              <w:spacing w:line="360" w:lineRule="exact"/>
              <w:ind w:left="315" w:hanging="300" w:hangingChars="150"/>
              <w:rPr>
                <w:rFonts w:hint="default"/>
                <w:color w:val="auto"/>
                <w:sz w:val="20"/>
                <w:szCs w:val="20"/>
                <w:highlight w:val="none"/>
                <w:lang w:val="en-US" w:eastAsia="zh-CN"/>
              </w:rPr>
            </w:pPr>
            <w:r>
              <w:rPr>
                <w:rFonts w:hint="eastAsia" w:ascii="宋体" w:hAnsi="宋体"/>
                <w:color w:val="auto"/>
                <w:sz w:val="20"/>
                <w:szCs w:val="20"/>
                <w:highlight w:val="none"/>
              </w:rPr>
              <w:t>■依据现场实际状况，</w:t>
            </w:r>
            <w:r>
              <w:rPr>
                <w:rFonts w:ascii="宋体" w:hAnsi="宋体"/>
                <w:color w:val="auto"/>
                <w:sz w:val="20"/>
                <w:szCs w:val="20"/>
                <w:highlight w:val="none"/>
              </w:rPr>
              <w:t>请投标人至现场勘查，以实地全区为准</w:t>
            </w:r>
            <w:r>
              <w:rPr>
                <w:rFonts w:hint="eastAsia" w:ascii="宋体" w:hAnsi="宋体"/>
                <w:color w:val="auto"/>
                <w:sz w:val="20"/>
                <w:szCs w:val="20"/>
                <w:highlight w:val="none"/>
              </w:rPr>
              <w:t>。</w:t>
            </w:r>
          </w:p>
          <w:p w14:paraId="72166CFF">
            <w:pPr>
              <w:tabs>
                <w:tab w:val="left" w:pos="720"/>
              </w:tabs>
              <w:autoSpaceDE w:val="0"/>
              <w:autoSpaceDN w:val="0"/>
              <w:adjustRightInd w:val="0"/>
              <w:jc w:val="left"/>
              <w:rPr>
                <w:rFonts w:ascii="宋体" w:hAnsi="宋体"/>
                <w:sz w:val="20"/>
                <w:szCs w:val="20"/>
              </w:rPr>
            </w:pPr>
            <w:r>
              <w:rPr>
                <w:rFonts w:hint="eastAsia" w:ascii="宋体" w:hAnsi="宋体"/>
                <w:color w:val="auto"/>
                <w:sz w:val="20"/>
                <w:szCs w:val="20"/>
                <w:highlight w:val="none"/>
              </w:rPr>
              <w:t>■现场勘查联系人：</w:t>
            </w:r>
            <w:r>
              <w:rPr>
                <w:rFonts w:hint="eastAsia" w:ascii="宋体" w:hAnsi="宋体"/>
                <w:color w:val="auto"/>
                <w:sz w:val="20"/>
                <w:szCs w:val="20"/>
                <w:highlight w:val="none"/>
                <w:lang w:val="en-US" w:eastAsia="zh-CN"/>
              </w:rPr>
              <w:t>张炜</w:t>
            </w:r>
            <w:r>
              <w:rPr>
                <w:rFonts w:hint="eastAsia" w:ascii="宋体" w:hAnsi="宋体"/>
                <w:color w:val="auto"/>
                <w:sz w:val="20"/>
                <w:szCs w:val="20"/>
                <w:highlight w:val="none"/>
              </w:rPr>
              <w:t>，联系方式：</w:t>
            </w:r>
            <w:r>
              <w:rPr>
                <w:rFonts w:hint="eastAsia" w:ascii="宋体" w:hAnsi="宋体"/>
                <w:color w:val="FF0000"/>
                <w:sz w:val="20"/>
                <w:szCs w:val="20"/>
                <w:highlight w:val="none"/>
                <w:lang w:val="en-US" w:eastAsia="zh-CN"/>
              </w:rPr>
              <w:t>17717223919</w:t>
            </w:r>
            <w:r>
              <w:rPr>
                <w:rFonts w:hint="eastAsia" w:ascii="宋体" w:hAnsi="宋体"/>
                <w:color w:val="auto"/>
                <w:sz w:val="20"/>
                <w:szCs w:val="20"/>
                <w:highlight w:val="none"/>
              </w:rPr>
              <w:t>。</w:t>
            </w:r>
          </w:p>
        </w:tc>
      </w:tr>
      <w:tr w14:paraId="3CED1F8B">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7A78836E">
            <w:pPr>
              <w:spacing w:line="360" w:lineRule="exact"/>
              <w:jc w:val="center"/>
              <w:rPr>
                <w:rFonts w:ascii="宋体" w:hAnsi="宋体"/>
                <w:sz w:val="20"/>
                <w:szCs w:val="20"/>
              </w:rPr>
            </w:pPr>
            <w:r>
              <w:rPr>
                <w:rFonts w:hint="eastAsia" w:ascii="宋体" w:hAnsi="宋体"/>
                <w:sz w:val="20"/>
                <w:szCs w:val="20"/>
              </w:rPr>
              <w:t>8</w:t>
            </w:r>
          </w:p>
        </w:tc>
        <w:tc>
          <w:tcPr>
            <w:tcW w:w="1897" w:type="dxa"/>
            <w:gridSpan w:val="2"/>
            <w:vAlign w:val="center"/>
          </w:tcPr>
          <w:p w14:paraId="19FC9BC1">
            <w:pPr>
              <w:spacing w:line="360" w:lineRule="exact"/>
              <w:jc w:val="left"/>
              <w:rPr>
                <w:rFonts w:ascii="宋体" w:hAnsi="宋体"/>
                <w:sz w:val="20"/>
                <w:szCs w:val="20"/>
              </w:rPr>
            </w:pPr>
            <w:r>
              <w:rPr>
                <w:rFonts w:hint="eastAsia" w:ascii="宋体" w:hAnsi="宋体"/>
                <w:sz w:val="20"/>
                <w:szCs w:val="20"/>
              </w:rPr>
              <w:t>承包方式</w:t>
            </w:r>
          </w:p>
        </w:tc>
        <w:tc>
          <w:tcPr>
            <w:tcW w:w="7457" w:type="dxa"/>
            <w:vAlign w:val="center"/>
          </w:tcPr>
          <w:p w14:paraId="3622F9C8">
            <w:pPr>
              <w:numPr>
                <w:ilvl w:val="0"/>
                <w:numId w:val="1"/>
              </w:numPr>
              <w:spacing w:line="360" w:lineRule="exact"/>
              <w:rPr>
                <w:rFonts w:ascii="宋体" w:hAnsi="宋体"/>
                <w:sz w:val="20"/>
                <w:szCs w:val="20"/>
                <w:highlight w:val="none"/>
              </w:rPr>
            </w:pPr>
            <w:r>
              <w:rPr>
                <w:rFonts w:hint="default" w:ascii="宋体" w:hAnsi="宋体"/>
                <w:color w:val="auto"/>
                <w:sz w:val="20"/>
                <w:szCs w:val="20"/>
                <w:highlight w:val="none"/>
                <w:lang w:val="en-US" w:eastAsia="zh-CN"/>
              </w:rPr>
              <w:t>服务费标准：</w:t>
            </w:r>
            <w:r>
              <w:rPr>
                <w:rFonts w:hint="eastAsia" w:ascii="宋体" w:hAnsi="宋体"/>
                <w:color w:val="auto"/>
                <w:sz w:val="20"/>
                <w:szCs w:val="20"/>
                <w:highlight w:val="none"/>
                <w:lang w:val="en-US" w:eastAsia="zh-CN"/>
              </w:rPr>
              <w:t>销售指导价× 投标费率_____%</w:t>
            </w:r>
          </w:p>
        </w:tc>
      </w:tr>
      <w:tr w14:paraId="352AB8CD">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6F6ECF07">
            <w:pPr>
              <w:spacing w:line="360" w:lineRule="exact"/>
              <w:jc w:val="center"/>
              <w:rPr>
                <w:rFonts w:ascii="宋体" w:hAnsi="宋体"/>
                <w:sz w:val="20"/>
                <w:szCs w:val="20"/>
              </w:rPr>
            </w:pPr>
            <w:r>
              <w:rPr>
                <w:rFonts w:hint="eastAsia" w:ascii="宋体" w:hAnsi="宋体"/>
                <w:sz w:val="20"/>
                <w:szCs w:val="20"/>
              </w:rPr>
              <w:t>9</w:t>
            </w:r>
          </w:p>
        </w:tc>
        <w:tc>
          <w:tcPr>
            <w:tcW w:w="1897" w:type="dxa"/>
            <w:gridSpan w:val="2"/>
            <w:vAlign w:val="center"/>
          </w:tcPr>
          <w:p w14:paraId="204DD7F7">
            <w:pPr>
              <w:spacing w:line="360" w:lineRule="exact"/>
              <w:jc w:val="left"/>
              <w:rPr>
                <w:rFonts w:ascii="宋体" w:hAnsi="宋体"/>
                <w:sz w:val="20"/>
                <w:szCs w:val="20"/>
              </w:rPr>
            </w:pPr>
            <w:r>
              <w:rPr>
                <w:rFonts w:hint="eastAsia" w:ascii="宋体" w:hAnsi="宋体"/>
                <w:sz w:val="20"/>
                <w:szCs w:val="20"/>
              </w:rPr>
              <w:t>投标有效期</w:t>
            </w:r>
          </w:p>
        </w:tc>
        <w:tc>
          <w:tcPr>
            <w:tcW w:w="7457" w:type="dxa"/>
            <w:vAlign w:val="center"/>
          </w:tcPr>
          <w:p w14:paraId="55CFB10D">
            <w:pPr>
              <w:spacing w:line="360" w:lineRule="exact"/>
              <w:ind w:left="315" w:hanging="300" w:hangingChars="150"/>
              <w:rPr>
                <w:rFonts w:ascii="宋体" w:hAnsi="宋体"/>
                <w:sz w:val="20"/>
                <w:szCs w:val="20"/>
                <w:highlight w:val="none"/>
              </w:rPr>
            </w:pPr>
            <w:r>
              <w:rPr>
                <w:rFonts w:hint="eastAsia" w:ascii="宋体" w:hAnsi="宋体"/>
                <w:sz w:val="20"/>
                <w:szCs w:val="20"/>
                <w:highlight w:val="none"/>
              </w:rPr>
              <w:t xml:space="preserve">■ </w:t>
            </w:r>
            <w:r>
              <w:rPr>
                <w:rFonts w:hint="eastAsia" w:ascii="宋体" w:hAnsi="宋体" w:cs="Times New Roman"/>
                <w:color w:val="auto"/>
                <w:sz w:val="20"/>
                <w:szCs w:val="20"/>
                <w:highlight w:val="none"/>
                <w:lang w:val="en-US" w:eastAsia="zh-CN"/>
              </w:rPr>
              <w:t>90个日历天（从投标截止之日算起）</w:t>
            </w:r>
          </w:p>
        </w:tc>
      </w:tr>
      <w:tr w14:paraId="0D0A38EC">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520663BD">
            <w:pPr>
              <w:spacing w:line="360" w:lineRule="exact"/>
              <w:jc w:val="center"/>
              <w:rPr>
                <w:rFonts w:hint="default" w:ascii="宋体" w:hAnsi="宋体" w:eastAsia="宋体"/>
                <w:sz w:val="20"/>
                <w:szCs w:val="20"/>
                <w:lang w:val="en-US" w:eastAsia="zh-CN"/>
              </w:rPr>
            </w:pPr>
            <w:r>
              <w:rPr>
                <w:rFonts w:hint="eastAsia" w:ascii="宋体" w:hAnsi="宋体"/>
                <w:sz w:val="20"/>
                <w:szCs w:val="20"/>
                <w:lang w:val="en-US" w:eastAsia="zh-CN"/>
              </w:rPr>
              <w:t>10</w:t>
            </w:r>
          </w:p>
        </w:tc>
        <w:tc>
          <w:tcPr>
            <w:tcW w:w="1897" w:type="dxa"/>
            <w:gridSpan w:val="2"/>
            <w:vAlign w:val="center"/>
          </w:tcPr>
          <w:p w14:paraId="123F6CB2">
            <w:pPr>
              <w:spacing w:line="360" w:lineRule="exact"/>
              <w:jc w:val="left"/>
              <w:rPr>
                <w:rFonts w:hint="default" w:ascii="宋体" w:hAnsi="宋体" w:eastAsia="宋体"/>
                <w:sz w:val="20"/>
                <w:szCs w:val="20"/>
                <w:lang w:val="en-US" w:eastAsia="zh-CN"/>
              </w:rPr>
            </w:pPr>
            <w:r>
              <w:rPr>
                <w:rFonts w:hint="eastAsia" w:ascii="宋体" w:hAnsi="宋体"/>
                <w:sz w:val="20"/>
                <w:szCs w:val="20"/>
                <w:lang w:val="en-US" w:eastAsia="zh-CN"/>
              </w:rPr>
              <w:t>服务内容</w:t>
            </w:r>
          </w:p>
        </w:tc>
        <w:tc>
          <w:tcPr>
            <w:tcW w:w="7457" w:type="dxa"/>
          </w:tcPr>
          <w:p w14:paraId="3396D71F">
            <w:pPr>
              <w:numPr>
                <w:ilvl w:val="0"/>
                <w:numId w:val="1"/>
              </w:numPr>
              <w:spacing w:line="360" w:lineRule="exact"/>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拓客引流：线上：通过房产平台、短视频、社群等发布房源信息，吸引意向客户咨询。线下：进驻商超、社区、展会等场所设展，派发单页，挖掘潜在购房需求。</w:t>
            </w:r>
          </w:p>
          <w:p w14:paraId="69502E07">
            <w:pPr>
              <w:numPr>
                <w:ilvl w:val="0"/>
                <w:numId w:val="1"/>
              </w:numPr>
              <w:spacing w:line="360" w:lineRule="exact"/>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客户接待与需求匹配：接听客户来电、接待到访客户，了解客户的购房预算、户型偏好、区位要求等核心需求。</w:t>
            </w:r>
          </w:p>
          <w:p w14:paraId="0087E919">
            <w:pPr>
              <w:numPr>
                <w:ilvl w:val="0"/>
                <w:numId w:val="1"/>
              </w:numPr>
              <w:spacing w:line="360" w:lineRule="exact"/>
              <w:rPr>
                <w:rFonts w:hint="eastAsia" w:ascii="宋体" w:hAnsi="宋体"/>
                <w:sz w:val="20"/>
                <w:szCs w:val="20"/>
                <w:highlight w:val="none"/>
              </w:rPr>
            </w:pPr>
            <w:r>
              <w:rPr>
                <w:rFonts w:hint="eastAsia" w:ascii="宋体" w:hAnsi="宋体"/>
                <w:color w:val="auto"/>
                <w:sz w:val="20"/>
                <w:szCs w:val="20"/>
                <w:highlight w:val="none"/>
                <w:lang w:val="en-US" w:eastAsia="zh-CN"/>
              </w:rPr>
              <w:t>带看与转化：组织意向客户前往楼盘案场实地看房，全程讲解项目亮点、配套、政策等信息。协助客户与案场销售对接，跟进议价、认购等环节，推动成交转化。</w:t>
            </w:r>
          </w:p>
        </w:tc>
      </w:tr>
      <w:tr w14:paraId="70B24D42">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5B3C40B9">
            <w:pPr>
              <w:spacing w:line="360" w:lineRule="exact"/>
              <w:jc w:val="center"/>
              <w:rPr>
                <w:rFonts w:hint="eastAsia" w:ascii="宋体" w:hAnsi="宋体" w:eastAsia="宋体"/>
                <w:sz w:val="20"/>
                <w:szCs w:val="20"/>
                <w:lang w:eastAsia="zh-CN"/>
              </w:rPr>
            </w:pPr>
            <w:r>
              <w:rPr>
                <w:rFonts w:hint="eastAsia" w:ascii="宋体" w:hAnsi="宋体"/>
                <w:sz w:val="20"/>
                <w:szCs w:val="20"/>
              </w:rPr>
              <w:t>1</w:t>
            </w:r>
            <w:r>
              <w:rPr>
                <w:rFonts w:hint="eastAsia" w:ascii="宋体" w:hAnsi="宋体"/>
                <w:sz w:val="20"/>
                <w:szCs w:val="20"/>
                <w:lang w:val="en-US" w:eastAsia="zh-CN"/>
              </w:rPr>
              <w:t>1</w:t>
            </w:r>
          </w:p>
        </w:tc>
        <w:tc>
          <w:tcPr>
            <w:tcW w:w="1897" w:type="dxa"/>
            <w:gridSpan w:val="2"/>
            <w:vAlign w:val="center"/>
          </w:tcPr>
          <w:p w14:paraId="31AC0146">
            <w:pPr>
              <w:spacing w:line="360" w:lineRule="exact"/>
              <w:jc w:val="left"/>
              <w:rPr>
                <w:rFonts w:ascii="宋体" w:hAnsi="宋体"/>
                <w:sz w:val="20"/>
                <w:szCs w:val="20"/>
              </w:rPr>
            </w:pPr>
            <w:r>
              <w:rPr>
                <w:rFonts w:hint="eastAsia" w:ascii="宋体" w:hAnsi="宋体"/>
                <w:sz w:val="20"/>
                <w:szCs w:val="20"/>
              </w:rPr>
              <w:t>投标文件份数</w:t>
            </w:r>
          </w:p>
        </w:tc>
        <w:tc>
          <w:tcPr>
            <w:tcW w:w="7457" w:type="dxa"/>
          </w:tcPr>
          <w:p w14:paraId="7C4D2F73">
            <w:pPr>
              <w:spacing w:line="360" w:lineRule="exact"/>
              <w:ind w:left="315" w:hanging="300" w:hangingChars="150"/>
              <w:jc w:val="left"/>
              <w:rPr>
                <w:rFonts w:hint="default" w:ascii="宋体" w:hAnsi="宋体" w:eastAsia="宋体"/>
                <w:sz w:val="20"/>
                <w:szCs w:val="20"/>
                <w:highlight w:val="none"/>
                <w:lang w:val="en-US" w:eastAsia="zh-CN"/>
              </w:rPr>
            </w:pPr>
            <w:r>
              <w:rPr>
                <w:rFonts w:hint="eastAsia" w:ascii="宋体" w:hAnsi="宋体"/>
                <w:sz w:val="20"/>
                <w:szCs w:val="20"/>
                <w:highlight w:val="none"/>
              </w:rPr>
              <w:t>■ 投标文件的要求：</w:t>
            </w:r>
          </w:p>
          <w:p w14:paraId="118EFD9E">
            <w:pPr>
              <w:spacing w:line="360" w:lineRule="exact"/>
              <w:ind w:left="315" w:leftChars="150"/>
              <w:jc w:val="left"/>
              <w:rPr>
                <w:rFonts w:ascii="宋体" w:hAnsi="宋体"/>
                <w:sz w:val="20"/>
                <w:szCs w:val="20"/>
                <w:highlight w:val="none"/>
              </w:rPr>
            </w:pPr>
            <w:r>
              <w:rPr>
                <w:rFonts w:hint="eastAsia" w:ascii="宋体" w:hAnsi="宋体"/>
                <w:sz w:val="20"/>
                <w:szCs w:val="20"/>
                <w:highlight w:val="none"/>
              </w:rPr>
              <w:t>书面标书要求：标书</w:t>
            </w:r>
            <w:r>
              <w:rPr>
                <w:rFonts w:hint="eastAsia" w:ascii="宋体" w:hAnsi="宋体"/>
                <w:sz w:val="20"/>
                <w:szCs w:val="20"/>
                <w:highlight w:val="none"/>
                <w:lang w:val="en-US" w:eastAsia="zh-CN"/>
              </w:rPr>
              <w:t>需提供</w:t>
            </w:r>
            <w:r>
              <w:rPr>
                <w:rFonts w:hint="eastAsia" w:ascii="宋体" w:hAnsi="宋体"/>
                <w:sz w:val="20"/>
                <w:szCs w:val="20"/>
                <w:highlight w:val="none"/>
              </w:rPr>
              <w:t>正本</w:t>
            </w:r>
            <w:r>
              <w:rPr>
                <w:rFonts w:hint="eastAsia" w:ascii="宋体" w:hAnsi="宋体"/>
                <w:sz w:val="20"/>
                <w:szCs w:val="20"/>
                <w:highlight w:val="none"/>
                <w:lang w:val="en-US" w:eastAsia="zh-CN"/>
              </w:rPr>
              <w:t>及副本各一</w:t>
            </w:r>
            <w:r>
              <w:rPr>
                <w:rFonts w:hint="eastAsia" w:ascii="宋体" w:hAnsi="宋体"/>
                <w:sz w:val="20"/>
                <w:szCs w:val="20"/>
                <w:highlight w:val="none"/>
              </w:rPr>
              <w:t>本；</w:t>
            </w:r>
          </w:p>
          <w:p w14:paraId="5B3BB6CC">
            <w:pPr>
              <w:spacing w:line="360" w:lineRule="exact"/>
              <w:ind w:left="315" w:leftChars="150"/>
              <w:jc w:val="left"/>
              <w:rPr>
                <w:rFonts w:ascii="宋体" w:hAnsi="宋体"/>
                <w:b w:val="0"/>
                <w:bCs/>
                <w:color w:val="auto"/>
                <w:sz w:val="20"/>
                <w:szCs w:val="20"/>
                <w:highlight w:val="none"/>
              </w:rPr>
            </w:pPr>
            <w:r>
              <w:rPr>
                <w:rFonts w:hint="eastAsia" w:ascii="宋体" w:hAnsi="宋体"/>
                <w:b w:val="0"/>
                <w:bCs/>
                <w:color w:val="auto"/>
                <w:sz w:val="20"/>
                <w:szCs w:val="20"/>
                <w:highlight w:val="none"/>
              </w:rPr>
              <w:t>标书</w:t>
            </w:r>
            <w:r>
              <w:rPr>
                <w:rFonts w:hint="eastAsia" w:ascii="宋体" w:hAnsi="宋体"/>
                <w:b w:val="0"/>
                <w:bCs/>
                <w:color w:val="auto"/>
                <w:sz w:val="20"/>
                <w:szCs w:val="20"/>
                <w:highlight w:val="none"/>
                <w:lang w:val="en-US" w:eastAsia="zh-CN"/>
              </w:rPr>
              <w:t>需</w:t>
            </w:r>
            <w:r>
              <w:rPr>
                <w:rFonts w:hint="eastAsia" w:ascii="宋体" w:hAnsi="宋体"/>
                <w:b w:val="0"/>
                <w:bCs/>
                <w:color w:val="auto"/>
                <w:sz w:val="20"/>
                <w:szCs w:val="20"/>
                <w:highlight w:val="none"/>
              </w:rPr>
              <w:t>密封，标书应分别装订在</w:t>
            </w:r>
            <w:r>
              <w:rPr>
                <w:rFonts w:ascii="宋体" w:hAnsi="宋体"/>
                <w:b w:val="0"/>
                <w:bCs/>
                <w:color w:val="auto"/>
                <w:sz w:val="20"/>
                <w:szCs w:val="20"/>
                <w:highlight w:val="none"/>
              </w:rPr>
              <w:t>密封袋内</w:t>
            </w:r>
            <w:r>
              <w:rPr>
                <w:rFonts w:hint="eastAsia" w:ascii="宋体" w:hAnsi="宋体"/>
                <w:b w:val="0"/>
                <w:bCs/>
                <w:color w:val="auto"/>
                <w:sz w:val="20"/>
                <w:szCs w:val="20"/>
                <w:highlight w:val="none"/>
              </w:rPr>
              <w:t>，封袋须密封完好，封口处加盖单位公章。</w:t>
            </w:r>
          </w:p>
          <w:p w14:paraId="379DA710">
            <w:pPr>
              <w:spacing w:line="360" w:lineRule="exact"/>
              <w:ind w:left="315" w:leftChars="150"/>
              <w:jc w:val="left"/>
              <w:rPr>
                <w:rFonts w:ascii="宋体" w:hAnsi="宋体"/>
                <w:sz w:val="20"/>
                <w:szCs w:val="20"/>
                <w:highlight w:val="none"/>
              </w:rPr>
            </w:pPr>
            <w:r>
              <w:rPr>
                <w:rFonts w:hint="eastAsia" w:ascii="宋体" w:hAnsi="宋体"/>
                <w:sz w:val="20"/>
                <w:szCs w:val="20"/>
                <w:highlight w:val="none"/>
              </w:rPr>
              <w:t>标书中的正本需加盖公章、法人章、骑缝章。</w:t>
            </w:r>
          </w:p>
        </w:tc>
      </w:tr>
      <w:tr w14:paraId="094BF67E">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18BC8180">
            <w:pPr>
              <w:spacing w:line="360" w:lineRule="exact"/>
              <w:jc w:val="center"/>
              <w:rPr>
                <w:rFonts w:hint="eastAsia" w:ascii="宋体" w:hAnsi="宋体" w:eastAsia="宋体"/>
                <w:sz w:val="20"/>
                <w:szCs w:val="20"/>
                <w:lang w:eastAsia="zh-CN"/>
              </w:rPr>
            </w:pPr>
            <w:r>
              <w:rPr>
                <w:rFonts w:hint="eastAsia" w:ascii="宋体" w:hAnsi="宋体"/>
                <w:sz w:val="20"/>
                <w:szCs w:val="20"/>
              </w:rPr>
              <w:t>1</w:t>
            </w:r>
            <w:r>
              <w:rPr>
                <w:rFonts w:hint="eastAsia" w:ascii="宋体" w:hAnsi="宋体"/>
                <w:sz w:val="20"/>
                <w:szCs w:val="20"/>
                <w:lang w:val="en-US" w:eastAsia="zh-CN"/>
              </w:rPr>
              <w:t>2</w:t>
            </w:r>
          </w:p>
        </w:tc>
        <w:tc>
          <w:tcPr>
            <w:tcW w:w="1897" w:type="dxa"/>
            <w:gridSpan w:val="2"/>
            <w:vAlign w:val="center"/>
          </w:tcPr>
          <w:p w14:paraId="0ACC9694">
            <w:pPr>
              <w:spacing w:line="360" w:lineRule="exact"/>
              <w:jc w:val="left"/>
              <w:rPr>
                <w:rFonts w:ascii="宋体" w:hAnsi="宋体"/>
                <w:sz w:val="20"/>
                <w:szCs w:val="20"/>
              </w:rPr>
            </w:pPr>
            <w:r>
              <w:rPr>
                <w:rFonts w:hint="eastAsia" w:ascii="宋体" w:hAnsi="宋体"/>
                <w:sz w:val="20"/>
                <w:szCs w:val="20"/>
              </w:rPr>
              <w:t>评标方法及标准</w:t>
            </w:r>
          </w:p>
        </w:tc>
        <w:tc>
          <w:tcPr>
            <w:tcW w:w="7457" w:type="dxa"/>
            <w:vAlign w:val="center"/>
          </w:tcPr>
          <w:p w14:paraId="08F97D67">
            <w:pPr>
              <w:spacing w:line="360" w:lineRule="exact"/>
              <w:rPr>
                <w:rFonts w:ascii="宋体" w:hAnsi="宋体"/>
                <w:color w:val="auto"/>
                <w:sz w:val="20"/>
                <w:szCs w:val="20"/>
                <w:highlight w:val="none"/>
              </w:rPr>
            </w:pPr>
            <w:r>
              <w:rPr>
                <w:rFonts w:hint="eastAsia" w:ascii="宋体" w:hAnsi="宋体"/>
                <w:color w:val="auto"/>
                <w:sz w:val="20"/>
                <w:szCs w:val="20"/>
                <w:highlight w:val="none"/>
              </w:rPr>
              <w:t>■ 评标原则：综合评估下的</w:t>
            </w:r>
            <w:r>
              <w:rPr>
                <w:rFonts w:hint="eastAsia" w:ascii="宋体" w:hAnsi="宋体"/>
                <w:b/>
                <w:color w:val="auto"/>
                <w:sz w:val="20"/>
                <w:szCs w:val="20"/>
                <w:highlight w:val="none"/>
              </w:rPr>
              <w:t>合理低价中标原则</w:t>
            </w:r>
            <w:r>
              <w:rPr>
                <w:rFonts w:hint="eastAsia" w:ascii="宋体" w:hAnsi="宋体"/>
                <w:color w:val="auto"/>
                <w:sz w:val="20"/>
                <w:szCs w:val="20"/>
                <w:highlight w:val="none"/>
              </w:rPr>
              <w:t>。</w:t>
            </w:r>
          </w:p>
          <w:p w14:paraId="2C7DEE81">
            <w:pPr>
              <w:spacing w:line="360" w:lineRule="exact"/>
              <w:ind w:left="315" w:hanging="300" w:hangingChars="150"/>
              <w:rPr>
                <w:rFonts w:ascii="宋体" w:hAnsi="宋体"/>
                <w:sz w:val="20"/>
                <w:szCs w:val="20"/>
                <w:highlight w:val="none"/>
              </w:rPr>
            </w:pPr>
            <w:r>
              <w:rPr>
                <w:rFonts w:hint="eastAsia" w:ascii="宋体" w:hAnsi="宋体"/>
                <w:color w:val="auto"/>
                <w:sz w:val="20"/>
                <w:szCs w:val="20"/>
                <w:highlight w:val="none"/>
              </w:rPr>
              <w:t>■ 招标人无义务必须接受收到的最低价格或者其他任何投标文件。</w:t>
            </w:r>
          </w:p>
        </w:tc>
      </w:tr>
      <w:tr w14:paraId="615F57D4">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20A56478">
            <w:pPr>
              <w:spacing w:line="360" w:lineRule="exact"/>
              <w:jc w:val="center"/>
              <w:rPr>
                <w:rFonts w:hint="eastAsia" w:ascii="宋体" w:hAnsi="宋体" w:eastAsia="宋体"/>
                <w:sz w:val="20"/>
                <w:szCs w:val="20"/>
                <w:lang w:eastAsia="zh-CN"/>
              </w:rPr>
            </w:pPr>
            <w:r>
              <w:rPr>
                <w:rFonts w:hint="eastAsia" w:ascii="宋体" w:hAnsi="宋体"/>
                <w:sz w:val="20"/>
                <w:szCs w:val="20"/>
              </w:rPr>
              <w:t>1</w:t>
            </w:r>
            <w:r>
              <w:rPr>
                <w:rFonts w:hint="eastAsia" w:ascii="宋体" w:hAnsi="宋体"/>
                <w:sz w:val="20"/>
                <w:szCs w:val="20"/>
                <w:lang w:val="en-US" w:eastAsia="zh-CN"/>
              </w:rPr>
              <w:t>3</w:t>
            </w:r>
          </w:p>
        </w:tc>
        <w:tc>
          <w:tcPr>
            <w:tcW w:w="1897" w:type="dxa"/>
            <w:gridSpan w:val="2"/>
            <w:vAlign w:val="center"/>
          </w:tcPr>
          <w:p w14:paraId="7011372F">
            <w:pPr>
              <w:spacing w:line="360" w:lineRule="exact"/>
              <w:jc w:val="left"/>
              <w:rPr>
                <w:rFonts w:ascii="宋体" w:hAnsi="宋体"/>
                <w:sz w:val="20"/>
                <w:szCs w:val="20"/>
              </w:rPr>
            </w:pPr>
            <w:r>
              <w:rPr>
                <w:rFonts w:hint="eastAsia" w:ascii="宋体" w:hAnsi="宋体"/>
                <w:sz w:val="20"/>
                <w:szCs w:val="20"/>
              </w:rPr>
              <w:t>投标费用</w:t>
            </w:r>
          </w:p>
        </w:tc>
        <w:tc>
          <w:tcPr>
            <w:tcW w:w="7457" w:type="dxa"/>
            <w:vAlign w:val="center"/>
          </w:tcPr>
          <w:p w14:paraId="1B3CBEC3">
            <w:pPr>
              <w:spacing w:line="360" w:lineRule="exact"/>
              <w:ind w:left="315" w:hanging="300" w:hangingChars="150"/>
              <w:rPr>
                <w:rFonts w:ascii="宋体" w:hAnsi="宋体"/>
                <w:spacing w:val="-4"/>
                <w:sz w:val="20"/>
                <w:szCs w:val="20"/>
              </w:rPr>
            </w:pPr>
            <w:r>
              <w:rPr>
                <w:rFonts w:hint="eastAsia" w:ascii="宋体" w:hAnsi="宋体"/>
                <w:sz w:val="20"/>
                <w:szCs w:val="20"/>
              </w:rPr>
              <w:t>■ 投标人因参加本次投标的所产生的一切费用均由投标人自行承担，包括人员酬金、制作标书、现场勘测、交通、购买招标文件等发生的费用。</w:t>
            </w:r>
          </w:p>
        </w:tc>
      </w:tr>
      <w:tr w14:paraId="0EF132E1">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9" w:type="dxa"/>
            <w:vAlign w:val="center"/>
          </w:tcPr>
          <w:p w14:paraId="5B18AA8F">
            <w:pPr>
              <w:spacing w:line="360" w:lineRule="exact"/>
              <w:jc w:val="center"/>
              <w:rPr>
                <w:rFonts w:hint="eastAsia" w:ascii="宋体" w:hAnsi="宋体" w:eastAsia="宋体"/>
                <w:sz w:val="20"/>
                <w:szCs w:val="20"/>
                <w:lang w:eastAsia="zh-CN"/>
              </w:rPr>
            </w:pPr>
            <w:r>
              <w:rPr>
                <w:rFonts w:hint="eastAsia" w:ascii="宋体" w:hAnsi="宋体"/>
                <w:sz w:val="20"/>
                <w:szCs w:val="20"/>
              </w:rPr>
              <w:t>1</w:t>
            </w:r>
            <w:r>
              <w:rPr>
                <w:rFonts w:hint="eastAsia" w:ascii="宋体" w:hAnsi="宋体"/>
                <w:sz w:val="20"/>
                <w:szCs w:val="20"/>
                <w:lang w:val="en-US" w:eastAsia="zh-CN"/>
              </w:rPr>
              <w:t>4</w:t>
            </w:r>
          </w:p>
        </w:tc>
        <w:tc>
          <w:tcPr>
            <w:tcW w:w="1897" w:type="dxa"/>
            <w:gridSpan w:val="2"/>
            <w:vAlign w:val="center"/>
          </w:tcPr>
          <w:p w14:paraId="13DAE7DD">
            <w:pPr>
              <w:spacing w:line="360" w:lineRule="exact"/>
              <w:jc w:val="left"/>
              <w:rPr>
                <w:rFonts w:ascii="宋体" w:hAnsi="宋体"/>
                <w:sz w:val="20"/>
                <w:szCs w:val="20"/>
                <w:highlight w:val="none"/>
              </w:rPr>
            </w:pPr>
            <w:r>
              <w:rPr>
                <w:rFonts w:hint="eastAsia" w:ascii="宋体" w:hAnsi="宋体"/>
                <w:sz w:val="20"/>
                <w:szCs w:val="20"/>
                <w:highlight w:val="none"/>
              </w:rPr>
              <w:t>招投标时间安排</w:t>
            </w:r>
          </w:p>
        </w:tc>
        <w:tc>
          <w:tcPr>
            <w:tcW w:w="7457" w:type="dxa"/>
          </w:tcPr>
          <w:p w14:paraId="7BBE505B">
            <w:pPr>
              <w:spacing w:line="360" w:lineRule="exact"/>
              <w:ind w:left="315" w:hanging="300" w:hangingChars="150"/>
              <w:rPr>
                <w:rFonts w:ascii="宋体" w:hAnsi="宋体"/>
                <w:color w:val="auto"/>
                <w:sz w:val="20"/>
                <w:szCs w:val="20"/>
                <w:highlight w:val="none"/>
              </w:rPr>
            </w:pPr>
            <w:r>
              <w:rPr>
                <w:rFonts w:ascii="宋体" w:hAnsi="宋体"/>
                <w:sz w:val="20"/>
                <w:szCs w:val="20"/>
                <w:highlight w:val="none"/>
              </w:rPr>
              <w:t>■</w:t>
            </w:r>
            <w:r>
              <w:rPr>
                <w:rFonts w:hint="eastAsia" w:ascii="宋体" w:hAnsi="宋体"/>
                <w:color w:val="auto"/>
                <w:sz w:val="20"/>
                <w:szCs w:val="20"/>
                <w:highlight w:val="none"/>
              </w:rPr>
              <w:t>发标时间：</w:t>
            </w:r>
            <w:r>
              <w:rPr>
                <w:rFonts w:ascii="宋体" w:hAnsi="宋体"/>
                <w:color w:val="auto"/>
                <w:sz w:val="20"/>
                <w:szCs w:val="20"/>
                <w:highlight w:val="none"/>
                <w:u w:val="single"/>
              </w:rPr>
              <w:t>202</w:t>
            </w:r>
            <w:r>
              <w:rPr>
                <w:rFonts w:hint="eastAsia" w:ascii="宋体" w:hAnsi="宋体"/>
                <w:color w:val="auto"/>
                <w:sz w:val="20"/>
                <w:szCs w:val="20"/>
                <w:highlight w:val="none"/>
                <w:u w:val="single"/>
                <w:lang w:val="en-US" w:eastAsia="zh-CN"/>
              </w:rPr>
              <w:t>6</w:t>
            </w:r>
            <w:r>
              <w:rPr>
                <w:rFonts w:hint="eastAsia" w:ascii="宋体" w:hAnsi="宋体"/>
                <w:color w:val="auto"/>
                <w:sz w:val="20"/>
                <w:szCs w:val="20"/>
                <w:highlight w:val="none"/>
              </w:rPr>
              <w:t>年</w:t>
            </w:r>
            <w:r>
              <w:rPr>
                <w:rFonts w:hint="eastAsia" w:ascii="宋体" w:hAnsi="宋体"/>
                <w:color w:val="auto"/>
                <w:sz w:val="20"/>
                <w:szCs w:val="20"/>
                <w:highlight w:val="none"/>
                <w:u w:val="single"/>
                <w:lang w:val="en-US" w:eastAsia="zh-CN"/>
              </w:rPr>
              <w:t>1</w:t>
            </w:r>
            <w:r>
              <w:rPr>
                <w:rFonts w:hint="eastAsia" w:ascii="宋体" w:hAnsi="宋体"/>
                <w:color w:val="auto"/>
                <w:sz w:val="20"/>
                <w:szCs w:val="20"/>
                <w:highlight w:val="none"/>
              </w:rPr>
              <w:t xml:space="preserve">月 </w:t>
            </w:r>
            <w:r>
              <w:rPr>
                <w:rFonts w:hint="eastAsia" w:ascii="宋体" w:hAnsi="宋体"/>
                <w:color w:val="auto"/>
                <w:sz w:val="20"/>
                <w:szCs w:val="20"/>
                <w:highlight w:val="none"/>
                <w:u w:val="single"/>
                <w:lang w:val="en-US" w:eastAsia="zh-CN"/>
              </w:rPr>
              <w:t>30</w:t>
            </w:r>
            <w:r>
              <w:rPr>
                <w:rFonts w:hint="eastAsia" w:ascii="宋体" w:hAnsi="宋体"/>
                <w:color w:val="auto"/>
                <w:sz w:val="20"/>
                <w:szCs w:val="20"/>
                <w:highlight w:val="none"/>
              </w:rPr>
              <w:t>日</w:t>
            </w:r>
          </w:p>
          <w:p w14:paraId="00FF932F">
            <w:pPr>
              <w:spacing w:line="360" w:lineRule="exact"/>
              <w:ind w:left="315" w:hanging="300" w:hangingChars="150"/>
              <w:rPr>
                <w:rFonts w:ascii="宋体" w:hAnsi="宋体"/>
                <w:color w:val="auto"/>
                <w:sz w:val="20"/>
                <w:szCs w:val="20"/>
                <w:highlight w:val="none"/>
              </w:rPr>
            </w:pPr>
            <w:r>
              <w:rPr>
                <w:rFonts w:ascii="宋体" w:hAnsi="宋体"/>
                <w:color w:val="auto"/>
                <w:sz w:val="20"/>
                <w:szCs w:val="20"/>
                <w:highlight w:val="none"/>
              </w:rPr>
              <w:t>■</w:t>
            </w:r>
            <w:r>
              <w:rPr>
                <w:rFonts w:hint="eastAsia" w:ascii="宋体" w:hAnsi="宋体"/>
                <w:color w:val="auto"/>
                <w:sz w:val="20"/>
                <w:szCs w:val="20"/>
                <w:highlight w:val="none"/>
              </w:rPr>
              <w:t>答疑时间：</w:t>
            </w:r>
            <w:r>
              <w:rPr>
                <w:rFonts w:ascii="宋体" w:hAnsi="宋体"/>
                <w:color w:val="auto"/>
                <w:sz w:val="20"/>
                <w:szCs w:val="20"/>
                <w:highlight w:val="none"/>
                <w:u w:val="single"/>
              </w:rPr>
              <w:t>202</w:t>
            </w:r>
            <w:r>
              <w:rPr>
                <w:rFonts w:hint="eastAsia" w:ascii="宋体" w:hAnsi="宋体"/>
                <w:color w:val="auto"/>
                <w:sz w:val="20"/>
                <w:szCs w:val="20"/>
                <w:highlight w:val="none"/>
                <w:u w:val="single"/>
                <w:lang w:val="en-US" w:eastAsia="zh-CN"/>
              </w:rPr>
              <w:t>6</w:t>
            </w:r>
            <w:r>
              <w:rPr>
                <w:rFonts w:hint="eastAsia" w:ascii="宋体" w:hAnsi="宋体"/>
                <w:color w:val="auto"/>
                <w:sz w:val="20"/>
                <w:szCs w:val="20"/>
                <w:highlight w:val="none"/>
              </w:rPr>
              <w:t>年</w:t>
            </w:r>
            <w:r>
              <w:rPr>
                <w:rFonts w:hint="eastAsia" w:ascii="宋体" w:hAnsi="宋体"/>
                <w:color w:val="auto"/>
                <w:sz w:val="20"/>
                <w:szCs w:val="20"/>
                <w:highlight w:val="none"/>
                <w:u w:val="single"/>
                <w:lang w:val="en-US" w:eastAsia="zh-CN"/>
              </w:rPr>
              <w:t>2</w:t>
            </w:r>
            <w:r>
              <w:rPr>
                <w:rFonts w:hint="eastAsia" w:ascii="宋体" w:hAnsi="宋体"/>
                <w:color w:val="auto"/>
                <w:sz w:val="20"/>
                <w:szCs w:val="20"/>
                <w:highlight w:val="none"/>
              </w:rPr>
              <w:t>月</w:t>
            </w:r>
            <w:r>
              <w:rPr>
                <w:rFonts w:hint="eastAsia" w:ascii="宋体" w:hAnsi="宋体"/>
                <w:color w:val="auto"/>
                <w:sz w:val="20"/>
                <w:szCs w:val="20"/>
                <w:highlight w:val="none"/>
                <w:u w:val="single"/>
                <w:lang w:val="en-US" w:eastAsia="zh-CN"/>
              </w:rPr>
              <w:t>3</w:t>
            </w:r>
            <w:r>
              <w:rPr>
                <w:rFonts w:hint="eastAsia" w:ascii="宋体" w:hAnsi="宋体"/>
                <w:color w:val="auto"/>
                <w:sz w:val="20"/>
                <w:szCs w:val="20"/>
                <w:highlight w:val="none"/>
              </w:rPr>
              <w:t>日</w:t>
            </w:r>
            <w:r>
              <w:rPr>
                <w:rFonts w:hint="eastAsia" w:ascii="宋体" w:hAnsi="宋体"/>
                <w:color w:val="auto"/>
                <w:sz w:val="20"/>
                <w:szCs w:val="20"/>
                <w:highlight w:val="none"/>
                <w:u w:val="single"/>
                <w:lang w:val="en-US" w:eastAsia="zh-CN"/>
              </w:rPr>
              <w:t>12</w:t>
            </w:r>
            <w:r>
              <w:rPr>
                <w:rFonts w:hint="eastAsia" w:ascii="宋体" w:hAnsi="宋体"/>
                <w:color w:val="auto"/>
                <w:sz w:val="20"/>
                <w:szCs w:val="20"/>
                <w:highlight w:val="none"/>
                <w:u w:val="single"/>
              </w:rPr>
              <w:t>:00</w:t>
            </w:r>
            <w:r>
              <w:rPr>
                <w:rFonts w:hint="eastAsia" w:ascii="宋体" w:hAnsi="宋体"/>
                <w:color w:val="auto"/>
                <w:sz w:val="20"/>
                <w:szCs w:val="20"/>
                <w:highlight w:val="none"/>
              </w:rPr>
              <w:t>前送达（电子版及纸质版，可邮件）</w:t>
            </w:r>
          </w:p>
          <w:p w14:paraId="4B21094C">
            <w:pPr>
              <w:spacing w:line="360" w:lineRule="exact"/>
              <w:ind w:left="315" w:hanging="300" w:hangingChars="150"/>
              <w:rPr>
                <w:rFonts w:hint="default" w:ascii="宋体" w:hAnsi="宋体" w:eastAsia="宋体"/>
                <w:color w:val="auto"/>
                <w:sz w:val="20"/>
                <w:szCs w:val="20"/>
                <w:highlight w:val="none"/>
                <w:lang w:val="en-US" w:eastAsia="zh-CN"/>
              </w:rPr>
            </w:pPr>
            <w:r>
              <w:rPr>
                <w:rFonts w:ascii="宋体" w:hAnsi="宋体"/>
                <w:color w:val="auto"/>
                <w:sz w:val="20"/>
                <w:szCs w:val="20"/>
                <w:highlight w:val="none"/>
              </w:rPr>
              <w:t>■</w:t>
            </w:r>
            <w:r>
              <w:rPr>
                <w:rFonts w:hint="eastAsia" w:ascii="宋体" w:hAnsi="宋体"/>
                <w:color w:val="auto"/>
                <w:sz w:val="20"/>
                <w:szCs w:val="20"/>
                <w:highlight w:val="none"/>
              </w:rPr>
              <w:t>答疑回复时间：</w:t>
            </w:r>
            <w:r>
              <w:rPr>
                <w:rFonts w:ascii="宋体" w:hAnsi="宋体"/>
                <w:color w:val="auto"/>
                <w:sz w:val="20"/>
                <w:szCs w:val="20"/>
                <w:highlight w:val="none"/>
                <w:u w:val="single"/>
              </w:rPr>
              <w:t>202</w:t>
            </w:r>
            <w:r>
              <w:rPr>
                <w:rFonts w:hint="eastAsia" w:ascii="宋体" w:hAnsi="宋体"/>
                <w:color w:val="auto"/>
                <w:sz w:val="20"/>
                <w:szCs w:val="20"/>
                <w:highlight w:val="none"/>
                <w:u w:val="single"/>
                <w:lang w:val="en-US" w:eastAsia="zh-CN"/>
              </w:rPr>
              <w:t>6</w:t>
            </w:r>
            <w:r>
              <w:rPr>
                <w:rFonts w:hint="eastAsia" w:ascii="宋体" w:hAnsi="宋体"/>
                <w:color w:val="auto"/>
                <w:sz w:val="20"/>
                <w:szCs w:val="20"/>
                <w:highlight w:val="none"/>
              </w:rPr>
              <w:t>年</w:t>
            </w:r>
            <w:r>
              <w:rPr>
                <w:rFonts w:hint="eastAsia" w:ascii="宋体" w:hAnsi="宋体"/>
                <w:color w:val="auto"/>
                <w:sz w:val="20"/>
                <w:szCs w:val="20"/>
                <w:highlight w:val="none"/>
                <w:u w:val="single"/>
                <w:lang w:val="en-US" w:eastAsia="zh-CN"/>
              </w:rPr>
              <w:t>2</w:t>
            </w:r>
            <w:r>
              <w:rPr>
                <w:rFonts w:hint="eastAsia" w:ascii="宋体" w:hAnsi="宋体"/>
                <w:color w:val="auto"/>
                <w:sz w:val="20"/>
                <w:szCs w:val="20"/>
                <w:highlight w:val="none"/>
              </w:rPr>
              <w:t>月</w:t>
            </w:r>
            <w:r>
              <w:rPr>
                <w:rFonts w:hint="eastAsia" w:ascii="宋体" w:hAnsi="宋体"/>
                <w:color w:val="auto"/>
                <w:sz w:val="20"/>
                <w:szCs w:val="20"/>
                <w:highlight w:val="none"/>
                <w:u w:val="single"/>
                <w:lang w:val="en-US" w:eastAsia="zh-CN"/>
              </w:rPr>
              <w:t>4</w:t>
            </w:r>
            <w:r>
              <w:rPr>
                <w:rFonts w:hint="eastAsia" w:ascii="宋体" w:hAnsi="宋体"/>
                <w:color w:val="auto"/>
                <w:sz w:val="20"/>
                <w:szCs w:val="20"/>
                <w:highlight w:val="none"/>
              </w:rPr>
              <w:t>日</w:t>
            </w:r>
            <w:r>
              <w:rPr>
                <w:rFonts w:hint="eastAsia" w:ascii="宋体" w:hAnsi="宋体"/>
                <w:color w:val="auto"/>
                <w:sz w:val="20"/>
                <w:szCs w:val="20"/>
                <w:highlight w:val="none"/>
                <w:u w:val="single"/>
                <w:lang w:val="en-US" w:eastAsia="zh-CN"/>
              </w:rPr>
              <w:t>12:00</w:t>
            </w:r>
          </w:p>
          <w:p w14:paraId="1F25139C">
            <w:pPr>
              <w:spacing w:line="360" w:lineRule="exact"/>
              <w:ind w:left="315" w:hanging="300" w:hangingChars="150"/>
              <w:rPr>
                <w:rFonts w:ascii="宋体" w:hAnsi="宋体"/>
                <w:color w:val="auto"/>
                <w:sz w:val="20"/>
                <w:szCs w:val="20"/>
                <w:highlight w:val="none"/>
              </w:rPr>
            </w:pPr>
            <w:r>
              <w:rPr>
                <w:rFonts w:ascii="宋体" w:hAnsi="宋体"/>
                <w:color w:val="auto"/>
                <w:sz w:val="20"/>
                <w:szCs w:val="20"/>
                <w:highlight w:val="none"/>
              </w:rPr>
              <w:t>■</w:t>
            </w:r>
            <w:r>
              <w:rPr>
                <w:rFonts w:hint="eastAsia" w:ascii="宋体" w:hAnsi="宋体"/>
                <w:color w:val="auto"/>
                <w:sz w:val="20"/>
                <w:szCs w:val="20"/>
                <w:highlight w:val="none"/>
              </w:rPr>
              <w:t>投标截止时间：</w:t>
            </w:r>
            <w:r>
              <w:rPr>
                <w:rFonts w:ascii="宋体" w:hAnsi="宋体"/>
                <w:color w:val="auto"/>
                <w:sz w:val="20"/>
                <w:szCs w:val="20"/>
                <w:highlight w:val="none"/>
                <w:u w:val="single"/>
              </w:rPr>
              <w:t>202</w:t>
            </w:r>
            <w:r>
              <w:rPr>
                <w:rFonts w:hint="eastAsia" w:ascii="宋体" w:hAnsi="宋体"/>
                <w:color w:val="auto"/>
                <w:sz w:val="20"/>
                <w:szCs w:val="20"/>
                <w:highlight w:val="none"/>
                <w:u w:val="single"/>
                <w:lang w:val="en-US" w:eastAsia="zh-CN"/>
              </w:rPr>
              <w:t>6</w:t>
            </w:r>
            <w:r>
              <w:rPr>
                <w:rFonts w:hint="eastAsia" w:ascii="宋体" w:hAnsi="宋体"/>
                <w:color w:val="auto"/>
                <w:sz w:val="20"/>
                <w:szCs w:val="20"/>
                <w:highlight w:val="none"/>
              </w:rPr>
              <w:t>年</w:t>
            </w:r>
            <w:r>
              <w:rPr>
                <w:rFonts w:hint="eastAsia" w:ascii="宋体" w:hAnsi="宋体"/>
                <w:color w:val="auto"/>
                <w:sz w:val="20"/>
                <w:szCs w:val="20"/>
                <w:highlight w:val="none"/>
                <w:u w:val="single"/>
                <w:lang w:val="en-US" w:eastAsia="zh-CN"/>
              </w:rPr>
              <w:t>2</w:t>
            </w:r>
            <w:r>
              <w:rPr>
                <w:rFonts w:hint="eastAsia" w:ascii="宋体" w:hAnsi="宋体"/>
                <w:color w:val="auto"/>
                <w:sz w:val="20"/>
                <w:szCs w:val="20"/>
                <w:highlight w:val="none"/>
              </w:rPr>
              <w:t>月</w:t>
            </w:r>
            <w:r>
              <w:rPr>
                <w:rFonts w:hint="eastAsia" w:ascii="宋体" w:hAnsi="宋体"/>
                <w:color w:val="auto"/>
                <w:sz w:val="20"/>
                <w:szCs w:val="20"/>
                <w:highlight w:val="none"/>
                <w:u w:val="single"/>
                <w:lang w:val="en-US" w:eastAsia="zh-CN"/>
              </w:rPr>
              <w:t>6</w:t>
            </w:r>
            <w:r>
              <w:rPr>
                <w:rFonts w:hint="eastAsia" w:ascii="宋体" w:hAnsi="宋体"/>
                <w:color w:val="auto"/>
                <w:sz w:val="20"/>
                <w:szCs w:val="20"/>
                <w:highlight w:val="none"/>
              </w:rPr>
              <w:t>日中午</w:t>
            </w:r>
            <w:r>
              <w:rPr>
                <w:rFonts w:hint="eastAsia" w:ascii="宋体" w:hAnsi="宋体"/>
                <w:color w:val="auto"/>
                <w:sz w:val="20"/>
                <w:szCs w:val="20"/>
                <w:highlight w:val="none"/>
                <w:u w:val="single"/>
                <w:lang w:val="en-US" w:eastAsia="zh-CN"/>
              </w:rPr>
              <w:t>10</w:t>
            </w:r>
            <w:r>
              <w:rPr>
                <w:rFonts w:hint="eastAsia" w:ascii="宋体" w:hAnsi="宋体"/>
                <w:color w:val="auto"/>
                <w:sz w:val="20"/>
                <w:szCs w:val="20"/>
                <w:highlight w:val="none"/>
                <w:u w:val="single"/>
              </w:rPr>
              <w:t>:</w:t>
            </w:r>
            <w:r>
              <w:rPr>
                <w:rFonts w:hint="eastAsia" w:ascii="宋体" w:hAnsi="宋体"/>
                <w:color w:val="auto"/>
                <w:sz w:val="20"/>
                <w:szCs w:val="20"/>
                <w:highlight w:val="none"/>
                <w:u w:val="single"/>
                <w:lang w:val="en-US" w:eastAsia="zh-CN"/>
              </w:rPr>
              <w:t>0</w:t>
            </w:r>
            <w:r>
              <w:rPr>
                <w:rFonts w:hint="eastAsia" w:ascii="宋体" w:hAnsi="宋体"/>
                <w:color w:val="auto"/>
                <w:sz w:val="20"/>
                <w:szCs w:val="20"/>
                <w:highlight w:val="none"/>
                <w:u w:val="single"/>
              </w:rPr>
              <w:t>0</w:t>
            </w:r>
            <w:r>
              <w:rPr>
                <w:rFonts w:hint="eastAsia" w:ascii="宋体" w:hAnsi="宋体"/>
                <w:color w:val="auto"/>
                <w:sz w:val="20"/>
                <w:szCs w:val="20"/>
                <w:highlight w:val="none"/>
              </w:rPr>
              <w:t>前送达</w:t>
            </w:r>
          </w:p>
          <w:p w14:paraId="73BEF26D">
            <w:pPr>
              <w:spacing w:line="360" w:lineRule="exact"/>
              <w:ind w:left="315" w:hanging="300" w:hangingChars="150"/>
              <w:rPr>
                <w:rFonts w:ascii="宋体" w:hAnsi="宋体"/>
                <w:color w:val="0070C0"/>
                <w:sz w:val="20"/>
                <w:szCs w:val="20"/>
                <w:highlight w:val="none"/>
              </w:rPr>
            </w:pPr>
            <w:r>
              <w:rPr>
                <w:rFonts w:ascii="宋体" w:hAnsi="宋体"/>
                <w:sz w:val="20"/>
                <w:szCs w:val="20"/>
                <w:highlight w:val="none"/>
              </w:rPr>
              <w:t>■</w:t>
            </w:r>
            <w:r>
              <w:rPr>
                <w:rFonts w:hint="eastAsia" w:ascii="宋体" w:hAnsi="宋体"/>
                <w:sz w:val="20"/>
                <w:szCs w:val="20"/>
                <w:highlight w:val="none"/>
              </w:rPr>
              <w:t>投标地点：</w:t>
            </w:r>
            <w:r>
              <w:rPr>
                <w:rFonts w:hint="eastAsia" w:ascii="宋体" w:hAnsi="宋体"/>
                <w:sz w:val="20"/>
                <w:szCs w:val="20"/>
                <w:highlight w:val="none"/>
                <w:lang w:eastAsia="zh-CN"/>
              </w:rPr>
              <w:t>南通市如皋市</w:t>
            </w:r>
            <w:r>
              <w:rPr>
                <w:rFonts w:hint="eastAsia" w:ascii="宋体" w:hAnsi="宋体"/>
                <w:sz w:val="20"/>
                <w:szCs w:val="20"/>
                <w:highlight w:val="none"/>
                <w:lang w:val="en-US" w:eastAsia="zh-CN"/>
              </w:rPr>
              <w:t>东陈镇逸璟园项目售楼处</w:t>
            </w:r>
            <w:r>
              <w:rPr>
                <w:rFonts w:hint="eastAsia" w:ascii="宋体" w:hAnsi="宋体"/>
                <w:sz w:val="20"/>
                <w:szCs w:val="20"/>
                <w:highlight w:val="none"/>
              </w:rPr>
              <w:t>/</w:t>
            </w:r>
            <w:r>
              <w:rPr>
                <w:rFonts w:hint="eastAsia" w:eastAsia="宋体"/>
                <w:sz w:val="20"/>
                <w:szCs w:val="20"/>
                <w:highlight w:val="none"/>
                <w:vertAlign w:val="baseline"/>
                <w:lang w:val="en-US" w:eastAsia="zh-CN"/>
              </w:rPr>
              <w:t>（</w:t>
            </w:r>
            <w:r>
              <w:rPr>
                <w:rFonts w:hint="eastAsia" w:eastAsia="宋体"/>
                <w:b/>
                <w:bCs/>
                <w:sz w:val="20"/>
                <w:szCs w:val="20"/>
                <w:highlight w:val="none"/>
                <w:vertAlign w:val="baseline"/>
                <w:lang w:val="en-US" w:eastAsia="zh-CN"/>
              </w:rPr>
              <w:t>标书密封送达地点</w:t>
            </w:r>
            <w:r>
              <w:rPr>
                <w:rFonts w:hint="eastAsia" w:eastAsia="宋体"/>
                <w:sz w:val="20"/>
                <w:szCs w:val="20"/>
                <w:highlight w:val="none"/>
                <w:vertAlign w:val="baseline"/>
                <w:lang w:val="en-US" w:eastAsia="zh-CN"/>
              </w:rPr>
              <w:t>）</w:t>
            </w:r>
          </w:p>
          <w:p w14:paraId="5E3345D4">
            <w:pPr>
              <w:spacing w:line="360" w:lineRule="exact"/>
              <w:ind w:left="315" w:hanging="300" w:hangingChars="150"/>
              <w:rPr>
                <w:rFonts w:hint="default" w:ascii="宋体" w:hAnsi="宋体" w:eastAsia="宋体"/>
                <w:sz w:val="20"/>
                <w:szCs w:val="20"/>
                <w:highlight w:val="none"/>
                <w:lang w:val="en-US" w:eastAsia="zh-CN"/>
              </w:rPr>
            </w:pPr>
            <w:r>
              <w:rPr>
                <w:rFonts w:ascii="宋体" w:hAnsi="宋体"/>
                <w:sz w:val="20"/>
                <w:szCs w:val="20"/>
                <w:highlight w:val="none"/>
              </w:rPr>
              <w:t>■</w:t>
            </w:r>
            <w:r>
              <w:rPr>
                <w:rFonts w:hint="eastAsia" w:ascii="宋体" w:hAnsi="宋体"/>
                <w:sz w:val="20"/>
                <w:szCs w:val="20"/>
                <w:highlight w:val="none"/>
              </w:rPr>
              <w:t>联系人：</w:t>
            </w:r>
            <w:r>
              <w:rPr>
                <w:rFonts w:hint="eastAsia"/>
                <w:sz w:val="20"/>
                <w:szCs w:val="20"/>
                <w:highlight w:val="none"/>
                <w:vertAlign w:val="baseline"/>
                <w:lang w:val="en-US" w:eastAsia="zh-CN"/>
              </w:rPr>
              <w:t>栗枭雄</w:t>
            </w:r>
            <w:r>
              <w:rPr>
                <w:rFonts w:hint="eastAsia" w:ascii="宋体" w:hAnsi="宋体"/>
                <w:sz w:val="20"/>
                <w:szCs w:val="20"/>
                <w:highlight w:val="none"/>
              </w:rPr>
              <w:t xml:space="preserve">  联系电话：</w:t>
            </w:r>
            <w:r>
              <w:rPr>
                <w:rFonts w:hint="eastAsia"/>
                <w:sz w:val="20"/>
                <w:szCs w:val="20"/>
                <w:highlight w:val="none"/>
                <w:u w:val="single"/>
                <w:vertAlign w:val="baseline"/>
                <w:lang w:val="en-US" w:eastAsia="zh-CN"/>
              </w:rPr>
              <w:t>18716027372</w:t>
            </w:r>
            <w:r>
              <w:rPr>
                <w:rFonts w:hint="eastAsia"/>
                <w:sz w:val="20"/>
                <w:szCs w:val="20"/>
                <w:highlight w:val="none"/>
                <w:u w:val="none"/>
                <w:vertAlign w:val="baseline"/>
                <w:lang w:val="en-US" w:eastAsia="zh-CN"/>
              </w:rPr>
              <w:t xml:space="preserve">   邮箱</w:t>
            </w:r>
            <w:r>
              <w:rPr>
                <w:rFonts w:hint="eastAsia"/>
                <w:sz w:val="20"/>
                <w:szCs w:val="20"/>
                <w:highlight w:val="none"/>
                <w:u w:val="single"/>
                <w:vertAlign w:val="baseline"/>
                <w:lang w:val="en-US" w:eastAsia="zh-CN"/>
              </w:rPr>
              <w:t>670165719@qq.com</w:t>
            </w:r>
          </w:p>
        </w:tc>
      </w:tr>
      <w:tr w14:paraId="1387B0CB">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534" w:hRule="atLeast"/>
          <w:jc w:val="center"/>
        </w:trPr>
        <w:tc>
          <w:tcPr>
            <w:tcW w:w="569" w:type="dxa"/>
            <w:vAlign w:val="center"/>
          </w:tcPr>
          <w:p w14:paraId="06237F97">
            <w:pPr>
              <w:spacing w:line="360" w:lineRule="exact"/>
              <w:jc w:val="center"/>
              <w:rPr>
                <w:rFonts w:hint="default" w:ascii="宋体" w:hAnsi="宋体" w:eastAsia="宋体"/>
                <w:sz w:val="20"/>
                <w:szCs w:val="20"/>
                <w:lang w:val="en-US" w:eastAsia="zh-CN"/>
              </w:rPr>
            </w:pPr>
            <w:bookmarkStart w:id="5" w:name="_Hlk189112525"/>
            <w:r>
              <w:rPr>
                <w:rFonts w:hint="eastAsia" w:ascii="宋体" w:hAnsi="宋体"/>
                <w:sz w:val="20"/>
                <w:szCs w:val="20"/>
                <w:lang w:val="en-US" w:eastAsia="zh-CN"/>
              </w:rPr>
              <w:t>15</w:t>
            </w:r>
          </w:p>
        </w:tc>
        <w:tc>
          <w:tcPr>
            <w:tcW w:w="1897" w:type="dxa"/>
            <w:gridSpan w:val="2"/>
            <w:vAlign w:val="center"/>
          </w:tcPr>
          <w:p w14:paraId="478D63B3">
            <w:pPr>
              <w:spacing w:line="360" w:lineRule="exact"/>
              <w:jc w:val="left"/>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付款方式</w:t>
            </w:r>
          </w:p>
        </w:tc>
        <w:tc>
          <w:tcPr>
            <w:tcW w:w="7457" w:type="dxa"/>
          </w:tcPr>
          <w:p w14:paraId="45E2840E">
            <w:pPr>
              <w:spacing w:line="360" w:lineRule="exact"/>
              <w:ind w:left="200" w:hanging="200" w:hangingChars="100"/>
              <w:jc w:val="left"/>
              <w:rPr>
                <w:rFonts w:hint="default" w:ascii="宋体" w:hAnsi="宋体"/>
                <w:b w:val="0"/>
                <w:bCs/>
                <w:color w:val="auto"/>
                <w:sz w:val="20"/>
                <w:szCs w:val="20"/>
                <w:highlight w:val="none"/>
                <w:lang w:val="en-US" w:eastAsia="zh-CN"/>
              </w:rPr>
            </w:pPr>
            <w:r>
              <w:rPr>
                <w:rFonts w:ascii="宋体" w:hAnsi="宋体"/>
                <w:sz w:val="20"/>
                <w:szCs w:val="20"/>
                <w:highlight w:val="none"/>
              </w:rPr>
              <w:t>■</w:t>
            </w:r>
            <w:r>
              <w:rPr>
                <w:rFonts w:hint="default" w:ascii="宋体" w:hAnsi="宋体"/>
                <w:b w:val="0"/>
                <w:bCs/>
                <w:color w:val="auto"/>
                <w:sz w:val="20"/>
                <w:szCs w:val="20"/>
                <w:highlight w:val="none"/>
                <w:lang w:val="en-US" w:eastAsia="zh-CN"/>
              </w:rPr>
              <w:t>服务费结算方式：客户交</w:t>
            </w:r>
            <w:bookmarkStart w:id="62" w:name="_GoBack"/>
            <w:bookmarkEnd w:id="62"/>
            <w:r>
              <w:rPr>
                <w:rFonts w:hint="default" w:ascii="宋体" w:hAnsi="宋体"/>
                <w:b w:val="0"/>
                <w:bCs/>
                <w:color w:val="auto"/>
                <w:sz w:val="20"/>
                <w:szCs w:val="20"/>
                <w:highlight w:val="none"/>
                <w:lang w:val="en-US" w:eastAsia="zh-CN"/>
              </w:rPr>
              <w:t>齐首期款、签署【商品房买卖合同】并办理按揭贷款，银行发放贷款后，结100%佣金。</w:t>
            </w:r>
          </w:p>
          <w:p w14:paraId="7476D663">
            <w:pPr>
              <w:spacing w:line="360" w:lineRule="exact"/>
              <w:ind w:left="200" w:hanging="200" w:hangingChars="100"/>
              <w:jc w:val="left"/>
              <w:rPr>
                <w:rFonts w:hint="eastAsia"/>
                <w:highlight w:val="none"/>
              </w:rPr>
            </w:pPr>
            <w:r>
              <w:rPr>
                <w:rFonts w:ascii="宋体" w:hAnsi="宋体"/>
                <w:sz w:val="20"/>
                <w:szCs w:val="20"/>
                <w:highlight w:val="none"/>
              </w:rPr>
              <w:t>■</w:t>
            </w:r>
            <w:r>
              <w:rPr>
                <w:rFonts w:hint="default" w:ascii="宋体" w:hAnsi="宋体"/>
                <w:b w:val="0"/>
                <w:bCs/>
                <w:color w:val="auto"/>
                <w:sz w:val="20"/>
                <w:szCs w:val="20"/>
                <w:highlight w:val="none"/>
                <w:lang w:val="en-US" w:eastAsia="zh-CN"/>
              </w:rPr>
              <w:t>采用月度支付的形式，银行发放贷款后一周内由乙方开具正规相应金额发票，甲方在</w:t>
            </w:r>
            <w:r>
              <w:rPr>
                <w:rFonts w:hint="eastAsia" w:ascii="宋体" w:hAnsi="宋体"/>
                <w:b w:val="0"/>
                <w:bCs/>
                <w:color w:val="auto"/>
                <w:sz w:val="20"/>
                <w:szCs w:val="20"/>
                <w:highlight w:val="none"/>
                <w:lang w:val="en-US" w:eastAsia="zh-CN"/>
              </w:rPr>
              <w:t>10</w:t>
            </w:r>
            <w:r>
              <w:rPr>
                <w:rFonts w:hint="default" w:ascii="宋体" w:hAnsi="宋体"/>
                <w:b w:val="0"/>
                <w:bCs/>
                <w:color w:val="auto"/>
                <w:sz w:val="20"/>
                <w:szCs w:val="20"/>
                <w:highlight w:val="none"/>
                <w:lang w:val="en-US" w:eastAsia="zh-CN"/>
              </w:rPr>
              <w:t>个工作日内按照发票票面金额支付足额费用。</w:t>
            </w:r>
          </w:p>
        </w:tc>
      </w:tr>
      <w:tr w14:paraId="1A870CD5">
        <w:tblPrEx>
          <w:tblBorders>
            <w:top w:val="thickThinSmallGap" w:color="auto" w:sz="12" w:space="0"/>
            <w:left w:val="thickThin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569" w:type="dxa"/>
            <w:vAlign w:val="center"/>
          </w:tcPr>
          <w:p w14:paraId="178091BD">
            <w:pPr>
              <w:spacing w:line="360" w:lineRule="exact"/>
              <w:jc w:val="center"/>
              <w:rPr>
                <w:rFonts w:hint="default" w:ascii="宋体" w:hAnsi="宋体" w:eastAsia="宋体" w:cs="Times New Roman"/>
                <w:sz w:val="20"/>
                <w:szCs w:val="20"/>
                <w:lang w:val="en-US" w:eastAsia="zh-CN"/>
              </w:rPr>
            </w:pPr>
            <w:r>
              <w:rPr>
                <w:rFonts w:hint="eastAsia" w:ascii="宋体" w:hAnsi="宋体" w:eastAsia="宋体" w:cs="Times New Roman"/>
                <w:sz w:val="20"/>
                <w:szCs w:val="20"/>
                <w:lang w:val="en-US" w:eastAsia="zh-CN"/>
              </w:rPr>
              <w:t>1</w:t>
            </w:r>
            <w:r>
              <w:rPr>
                <w:rFonts w:hint="eastAsia" w:ascii="宋体" w:hAnsi="宋体" w:cs="Times New Roman"/>
                <w:sz w:val="20"/>
                <w:szCs w:val="20"/>
                <w:lang w:val="en-US" w:eastAsia="zh-CN"/>
              </w:rPr>
              <w:t>6</w:t>
            </w:r>
          </w:p>
        </w:tc>
        <w:tc>
          <w:tcPr>
            <w:tcW w:w="1897" w:type="dxa"/>
            <w:gridSpan w:val="2"/>
            <w:vAlign w:val="center"/>
          </w:tcPr>
          <w:p w14:paraId="740BF0CE">
            <w:pPr>
              <w:spacing w:line="360" w:lineRule="exact"/>
              <w:jc w:val="left"/>
              <w:rPr>
                <w:rFonts w:hint="eastAsia" w:eastAsia="宋体"/>
                <w:sz w:val="20"/>
                <w:szCs w:val="20"/>
                <w:vertAlign w:val="baseline"/>
                <w:lang w:val="en-US" w:eastAsia="zh-CN"/>
              </w:rPr>
            </w:pPr>
            <w:r>
              <w:rPr>
                <w:rFonts w:hint="eastAsia"/>
                <w:sz w:val="20"/>
                <w:szCs w:val="20"/>
                <w:vertAlign w:val="baseline"/>
                <w:lang w:val="en-US" w:eastAsia="zh-CN"/>
              </w:rPr>
              <w:t>其他</w:t>
            </w:r>
          </w:p>
        </w:tc>
        <w:tc>
          <w:tcPr>
            <w:tcW w:w="7457" w:type="dxa"/>
          </w:tcPr>
          <w:p w14:paraId="652C3DEB">
            <w:pPr>
              <w:spacing w:line="360" w:lineRule="exact"/>
              <w:rPr>
                <w:rFonts w:hint="default" w:eastAsia="宋体"/>
                <w:sz w:val="20"/>
                <w:szCs w:val="20"/>
                <w:vertAlign w:val="baseline"/>
                <w:lang w:val="en-US" w:eastAsia="zh-CN"/>
              </w:rPr>
            </w:pPr>
            <w:r>
              <w:rPr>
                <w:rFonts w:hint="eastAsia" w:eastAsia="宋体"/>
                <w:b/>
                <w:bCs/>
                <w:sz w:val="20"/>
                <w:szCs w:val="20"/>
                <w:vertAlign w:val="baseline"/>
                <w:lang w:val="en-US" w:eastAsia="zh-CN"/>
              </w:rPr>
              <w:t>合理低价定标。</w:t>
            </w:r>
          </w:p>
        </w:tc>
      </w:tr>
    </w:tbl>
    <w:p w14:paraId="756D8EC3">
      <w:pPr>
        <w:rPr>
          <w:rFonts w:ascii="宋体" w:hAnsi="宋体"/>
          <w:b/>
          <w:szCs w:val="21"/>
        </w:rPr>
      </w:pPr>
    </w:p>
    <w:p w14:paraId="388B44AE">
      <w:pPr>
        <w:pStyle w:val="4"/>
        <w:rPr>
          <w:rFonts w:ascii="宋体" w:hAnsi="宋体" w:eastAsia="宋体"/>
          <w:sz w:val="21"/>
          <w:szCs w:val="21"/>
        </w:rPr>
      </w:pPr>
      <w:r>
        <w:rPr>
          <w:rFonts w:ascii="宋体" w:hAnsi="宋体" w:eastAsia="宋体"/>
          <w:sz w:val="21"/>
          <w:szCs w:val="21"/>
        </w:rPr>
        <w:br w:type="page"/>
      </w:r>
      <w:bookmarkStart w:id="6" w:name="_Toc11684"/>
      <w:bookmarkStart w:id="7" w:name="_Toc6901"/>
      <w:bookmarkStart w:id="8" w:name="_Toc32021"/>
      <w:r>
        <w:rPr>
          <w:rFonts w:ascii="宋体" w:hAnsi="宋体" w:eastAsia="宋体"/>
          <w:sz w:val="21"/>
          <w:szCs w:val="21"/>
        </w:rPr>
        <w:t>一</w:t>
      </w:r>
      <w:r>
        <w:rPr>
          <w:rFonts w:hint="eastAsia" w:ascii="宋体" w:hAnsi="宋体" w:eastAsia="宋体"/>
          <w:sz w:val="21"/>
          <w:szCs w:val="21"/>
        </w:rPr>
        <w:t>、投标须知</w:t>
      </w:r>
      <w:r>
        <w:rPr>
          <w:rFonts w:ascii="宋体" w:hAnsi="宋体" w:eastAsia="宋体"/>
          <w:sz w:val="21"/>
          <w:szCs w:val="21"/>
        </w:rPr>
        <w:t>总则</w:t>
      </w:r>
      <w:bookmarkEnd w:id="5"/>
      <w:bookmarkEnd w:id="6"/>
      <w:bookmarkEnd w:id="7"/>
      <w:bookmarkEnd w:id="8"/>
    </w:p>
    <w:p w14:paraId="2C5DBAEB">
      <w:pPr>
        <w:spacing w:line="360" w:lineRule="auto"/>
        <w:jc w:val="left"/>
        <w:outlineLvl w:val="2"/>
        <w:rPr>
          <w:rFonts w:ascii="宋体" w:hAnsi="宋体"/>
          <w:b/>
          <w:szCs w:val="21"/>
        </w:rPr>
      </w:pPr>
      <w:bookmarkStart w:id="9" w:name="_Toc28557"/>
      <w:r>
        <w:rPr>
          <w:rFonts w:ascii="宋体" w:hAnsi="宋体"/>
          <w:b/>
          <w:szCs w:val="21"/>
        </w:rPr>
        <w:t>1．工程说明</w:t>
      </w:r>
      <w:bookmarkEnd w:id="9"/>
    </w:p>
    <w:p w14:paraId="62532B1C">
      <w:pPr>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1本招标工程</w:t>
      </w:r>
      <w:r>
        <w:rPr>
          <w:rFonts w:hint="eastAsia" w:ascii="宋体" w:hAnsi="宋体"/>
          <w:szCs w:val="21"/>
        </w:rPr>
        <w:t>/</w:t>
      </w:r>
      <w:r>
        <w:rPr>
          <w:rFonts w:ascii="宋体" w:hAnsi="宋体"/>
          <w:szCs w:val="21"/>
        </w:rPr>
        <w:t>项目按照《中华人民共和国招标投标法》等有关法律、行政法规和部门规章，通过</w:t>
      </w:r>
      <w:r>
        <w:rPr>
          <w:rFonts w:hint="eastAsia" w:ascii="宋体" w:hAnsi="宋体"/>
          <w:szCs w:val="21"/>
        </w:rPr>
        <w:t>邀请</w:t>
      </w:r>
      <w:r>
        <w:rPr>
          <w:rFonts w:ascii="宋体" w:hAnsi="宋体"/>
          <w:szCs w:val="21"/>
        </w:rPr>
        <w:t>招标方</w:t>
      </w:r>
      <w:r>
        <w:rPr>
          <w:rFonts w:hint="eastAsia" w:ascii="宋体" w:hAnsi="宋体"/>
          <w:szCs w:val="21"/>
        </w:rPr>
        <w:t>式选定承包人。</w:t>
      </w:r>
    </w:p>
    <w:p w14:paraId="4025D6D6">
      <w:pPr>
        <w:spacing w:line="360" w:lineRule="auto"/>
        <w:ind w:firstLine="420" w:firstLineChars="200"/>
        <w:jc w:val="left"/>
        <w:rPr>
          <w:rFonts w:ascii="宋体" w:hAnsi="宋体"/>
          <w:szCs w:val="21"/>
        </w:rPr>
      </w:pPr>
      <w:r>
        <w:rPr>
          <w:rFonts w:hint="eastAsia" w:ascii="宋体" w:hAnsi="宋体"/>
          <w:szCs w:val="21"/>
        </w:rPr>
        <w:t>1.2</w:t>
      </w:r>
      <w:r>
        <w:rPr>
          <w:rFonts w:hint="eastAsia" w:ascii="宋体" w:hAnsi="宋体"/>
          <w:color w:val="auto"/>
          <w:szCs w:val="21"/>
          <w:highlight w:val="none"/>
        </w:rPr>
        <w:t>本招标文件仅适用于</w:t>
      </w:r>
      <w:r>
        <w:rPr>
          <w:rFonts w:hint="eastAsia" w:ascii="宋体" w:hAnsi="宋体"/>
          <w:color w:val="auto"/>
          <w:szCs w:val="21"/>
          <w:highlight w:val="none"/>
          <w:lang w:eastAsia="zh-CN"/>
        </w:rPr>
        <w:t>如皋逸璟园项目</w:t>
      </w:r>
      <w:r>
        <w:rPr>
          <w:rFonts w:hint="eastAsia" w:ascii="宋体" w:hAnsi="宋体"/>
          <w:color w:val="auto"/>
          <w:szCs w:val="21"/>
          <w:highlight w:val="none"/>
          <w:lang w:val="en-US" w:eastAsia="zh-CN"/>
        </w:rPr>
        <w:t>渠道委托服务</w:t>
      </w:r>
      <w:r>
        <w:rPr>
          <w:rFonts w:hint="eastAsia" w:ascii="宋体" w:hAnsi="宋体"/>
          <w:color w:val="auto"/>
          <w:szCs w:val="21"/>
          <w:highlight w:val="none"/>
        </w:rPr>
        <w:t>招标活动。</w:t>
      </w:r>
    </w:p>
    <w:p w14:paraId="5F7220B1">
      <w:pPr>
        <w:spacing w:line="360" w:lineRule="auto"/>
        <w:jc w:val="left"/>
        <w:outlineLvl w:val="2"/>
        <w:rPr>
          <w:rFonts w:ascii="宋体" w:hAnsi="宋体"/>
          <w:b/>
          <w:szCs w:val="21"/>
        </w:rPr>
      </w:pPr>
      <w:bookmarkStart w:id="10" w:name="_Toc12756"/>
      <w:r>
        <w:rPr>
          <w:rFonts w:ascii="宋体" w:hAnsi="宋体"/>
          <w:b/>
          <w:szCs w:val="21"/>
        </w:rPr>
        <w:t>2．招标范围</w:t>
      </w:r>
      <w:bookmarkEnd w:id="10"/>
    </w:p>
    <w:p w14:paraId="0B62D737">
      <w:pPr>
        <w:spacing w:line="360" w:lineRule="auto"/>
        <w:ind w:firstLine="420" w:firstLineChars="200"/>
        <w:jc w:val="left"/>
        <w:rPr>
          <w:rFonts w:hint="eastAsia" w:ascii="宋体" w:hAnsi="宋体"/>
          <w:color w:val="000000"/>
          <w:highlight w:val="none"/>
          <w:lang w:val="en-US" w:eastAsia="zh-CN"/>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1</w:t>
      </w:r>
      <w:r>
        <w:rPr>
          <w:rFonts w:ascii="宋体" w:hAnsi="宋体"/>
          <w:color w:val="auto"/>
          <w:szCs w:val="21"/>
          <w:highlight w:val="none"/>
        </w:rPr>
        <w:t>本招标项目的范围</w:t>
      </w:r>
      <w:r>
        <w:rPr>
          <w:rFonts w:hint="eastAsia" w:ascii="宋体" w:hAnsi="宋体"/>
          <w:color w:val="auto"/>
          <w:szCs w:val="21"/>
          <w:highlight w:val="none"/>
        </w:rPr>
        <w:t>为</w:t>
      </w:r>
      <w:r>
        <w:rPr>
          <w:rFonts w:hint="eastAsia" w:ascii="宋体" w:hAnsi="宋体"/>
          <w:color w:val="auto"/>
          <w:szCs w:val="21"/>
          <w:highlight w:val="none"/>
          <w:lang w:eastAsia="zh-CN"/>
        </w:rPr>
        <w:t>如皋逸璟园项目</w:t>
      </w:r>
      <w:r>
        <w:rPr>
          <w:rFonts w:hint="eastAsia" w:ascii="宋体" w:hAnsi="宋体"/>
          <w:color w:val="auto"/>
          <w:szCs w:val="21"/>
          <w:highlight w:val="none"/>
          <w:lang w:val="en-US" w:eastAsia="zh-CN"/>
        </w:rPr>
        <w:t>渠道委托服务</w:t>
      </w:r>
    </w:p>
    <w:p w14:paraId="2AD9C2B1">
      <w:pPr>
        <w:pStyle w:val="2"/>
        <w:ind w:firstLine="420"/>
        <w:rPr>
          <w:rFonts w:hint="eastAsia" w:asciiTheme="majorEastAsia" w:hAnsiTheme="majorEastAsia" w:eastAsiaTheme="majorEastAsia" w:cstheme="majorEastAsia"/>
          <w:color w:val="000000"/>
          <w:highlight w:val="none"/>
        </w:rPr>
      </w:pPr>
      <w:r>
        <w:rPr>
          <w:rFonts w:hint="eastAsia" w:asciiTheme="majorEastAsia" w:hAnsiTheme="majorEastAsia" w:eastAsiaTheme="majorEastAsia" w:cstheme="majorEastAsia"/>
          <w:highlight w:val="none"/>
          <w:lang w:val="en-US" w:eastAsia="zh-CN"/>
        </w:rPr>
        <w:t xml:space="preserve">2.2 </w:t>
      </w:r>
      <w:r>
        <w:rPr>
          <w:rFonts w:hint="eastAsia" w:asciiTheme="majorEastAsia" w:hAnsiTheme="majorEastAsia" w:eastAsiaTheme="majorEastAsia" w:cstheme="majorEastAsia"/>
          <w:color w:val="000000"/>
          <w:highlight w:val="none"/>
        </w:rPr>
        <w:t>本招标工程项目</w:t>
      </w:r>
      <w:r>
        <w:rPr>
          <w:rFonts w:hint="eastAsia" w:asciiTheme="majorEastAsia" w:hAnsiTheme="majorEastAsia" w:eastAsiaTheme="majorEastAsia" w:cstheme="majorEastAsia"/>
          <w:color w:val="000000"/>
          <w:highlight w:val="none"/>
          <w:lang w:val="en-US" w:eastAsia="zh-CN"/>
        </w:rPr>
        <w:t>招标方式</w:t>
      </w:r>
      <w:r>
        <w:rPr>
          <w:rFonts w:hint="eastAsia" w:asciiTheme="majorEastAsia" w:hAnsiTheme="majorEastAsia" w:eastAsiaTheme="majorEastAsia" w:cstheme="majorEastAsia"/>
          <w:color w:val="000000"/>
          <w:highlight w:val="none"/>
        </w:rPr>
        <w:t>为：</w:t>
      </w:r>
    </w:p>
    <w:p w14:paraId="52E32F57">
      <w:pPr>
        <w:spacing w:line="360" w:lineRule="auto"/>
        <w:ind w:firstLine="420" w:firstLineChars="200"/>
        <w:jc w:val="left"/>
        <w:rPr>
          <w:rFonts w:hint="eastAsia" w:asciiTheme="majorEastAsia" w:hAnsiTheme="majorEastAsia" w:eastAsiaTheme="majorEastAsia" w:cstheme="majorEastAsia"/>
          <w:color w:val="000000"/>
          <w:kern w:val="2"/>
          <w:sz w:val="21"/>
          <w:highlight w:val="none"/>
          <w:lang w:val="en-US" w:eastAsia="zh-CN" w:bidi="ar-SA"/>
        </w:rPr>
      </w:pPr>
      <w:r>
        <w:rPr>
          <w:rFonts w:hint="eastAsia" w:asciiTheme="majorEastAsia" w:hAnsiTheme="majorEastAsia" w:eastAsiaTheme="majorEastAsia" w:cstheme="majorEastAsia"/>
          <w:color w:val="000000"/>
          <w:kern w:val="2"/>
          <w:sz w:val="21"/>
          <w:highlight w:val="none"/>
          <w:lang w:val="en-US" w:eastAsia="zh-CN" w:bidi="ar-SA"/>
        </w:rPr>
        <w:t>（1） 渠道公司采用费率投标模式，渠道服务费计算公式为：服务费 = 销售指导价× 投标费率_____。</w:t>
      </w:r>
    </w:p>
    <w:p w14:paraId="437469E7">
      <w:pPr>
        <w:spacing w:line="360" w:lineRule="auto"/>
        <w:ind w:firstLine="420" w:firstLineChars="200"/>
        <w:jc w:val="left"/>
        <w:rPr>
          <w:rFonts w:hint="eastAsia" w:asciiTheme="majorEastAsia" w:hAnsiTheme="majorEastAsia" w:eastAsiaTheme="majorEastAsia" w:cstheme="majorEastAsia"/>
          <w:color w:val="000000"/>
          <w:kern w:val="2"/>
          <w:sz w:val="21"/>
          <w:highlight w:val="none"/>
          <w:lang w:val="en-US" w:eastAsia="zh-CN" w:bidi="ar-SA"/>
        </w:rPr>
      </w:pPr>
      <w:r>
        <w:rPr>
          <w:rFonts w:hint="eastAsia" w:asciiTheme="majorEastAsia" w:hAnsiTheme="majorEastAsia" w:eastAsiaTheme="majorEastAsia" w:cstheme="majorEastAsia"/>
          <w:color w:val="000000"/>
          <w:kern w:val="2"/>
          <w:sz w:val="21"/>
          <w:highlight w:val="none"/>
          <w:lang w:val="en-US" w:eastAsia="zh-CN" w:bidi="ar-SA"/>
        </w:rPr>
        <w:t>（2）本项目销售指导价详见本招标文件附件。</w:t>
      </w:r>
    </w:p>
    <w:p w14:paraId="7471CAE2">
      <w:pPr>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投标人应完成招标文件中的所有</w:t>
      </w:r>
      <w:r>
        <w:rPr>
          <w:rFonts w:hint="eastAsia" w:ascii="宋体" w:hAnsi="宋体"/>
          <w:szCs w:val="21"/>
          <w:lang w:val="en-US" w:eastAsia="zh-CN"/>
        </w:rPr>
        <w:t>服务</w:t>
      </w:r>
      <w:r>
        <w:rPr>
          <w:rFonts w:hint="eastAsia" w:ascii="宋体" w:hAnsi="宋体"/>
          <w:szCs w:val="21"/>
        </w:rPr>
        <w:t>内容。</w:t>
      </w:r>
    </w:p>
    <w:p w14:paraId="257B2327">
      <w:pPr>
        <w:spacing w:line="360" w:lineRule="auto"/>
        <w:ind w:firstLine="420" w:firstLineChars="200"/>
        <w:jc w:val="left"/>
      </w:pPr>
      <w:bookmarkStart w:id="11" w:name="_Toc17477_WPSOffice_Level2"/>
      <w:bookmarkStart w:id="12" w:name="_Toc2659_WPSOffice_Level2"/>
      <w:bookmarkStart w:id="13" w:name="_Toc23466_WPSOffice_Level2"/>
      <w:r>
        <w:rPr>
          <w:rFonts w:hint="eastAsia" w:ascii="宋体" w:hAnsi="宋体"/>
          <w:szCs w:val="21"/>
        </w:rPr>
        <w:t>2.</w:t>
      </w:r>
      <w:r>
        <w:rPr>
          <w:rFonts w:hint="eastAsia" w:ascii="宋体" w:hAnsi="宋体"/>
          <w:szCs w:val="21"/>
          <w:lang w:val="en-US" w:eastAsia="zh-CN"/>
        </w:rPr>
        <w:t>4</w:t>
      </w:r>
      <w:r>
        <w:rPr>
          <w:rFonts w:hint="eastAsia" w:ascii="宋体" w:hAnsi="宋体"/>
          <w:szCs w:val="21"/>
        </w:rPr>
        <w:t>工期要求：</w:t>
      </w:r>
      <w:bookmarkEnd w:id="11"/>
      <w:bookmarkEnd w:id="12"/>
      <w:bookmarkEnd w:id="13"/>
      <w:r>
        <w:rPr>
          <w:rFonts w:hint="eastAsia" w:ascii="宋体" w:hAnsi="宋体"/>
          <w:szCs w:val="21"/>
        </w:rPr>
        <w:t>必须在甲方指定的日期前完成方案制定并执行。</w:t>
      </w:r>
    </w:p>
    <w:p w14:paraId="7B69788F">
      <w:pPr>
        <w:spacing w:line="360" w:lineRule="auto"/>
        <w:jc w:val="left"/>
        <w:outlineLvl w:val="2"/>
        <w:rPr>
          <w:rFonts w:ascii="宋体" w:hAnsi="宋体"/>
          <w:b/>
          <w:szCs w:val="21"/>
        </w:rPr>
      </w:pPr>
      <w:bookmarkStart w:id="14" w:name="_Toc4527"/>
      <w:r>
        <w:rPr>
          <w:rFonts w:hint="eastAsia" w:ascii="宋体" w:hAnsi="宋体"/>
          <w:b/>
          <w:szCs w:val="21"/>
        </w:rPr>
        <w:t>3</w:t>
      </w:r>
      <w:r>
        <w:rPr>
          <w:rFonts w:ascii="宋体" w:hAnsi="宋体"/>
          <w:b/>
          <w:szCs w:val="21"/>
        </w:rPr>
        <w:t>．合格的投标</w:t>
      </w:r>
      <w:r>
        <w:rPr>
          <w:rFonts w:hint="eastAsia" w:ascii="宋体" w:hAnsi="宋体"/>
          <w:b/>
          <w:szCs w:val="21"/>
        </w:rPr>
        <w:t>人</w:t>
      </w:r>
      <w:bookmarkEnd w:id="14"/>
    </w:p>
    <w:p w14:paraId="1753FB8F">
      <w:pPr>
        <w:spacing w:line="360" w:lineRule="auto"/>
        <w:ind w:firstLine="315" w:firstLineChars="150"/>
        <w:rPr>
          <w:rFonts w:ascii="宋体" w:hAnsi="宋体"/>
          <w:color w:val="000000"/>
          <w:szCs w:val="21"/>
        </w:rPr>
      </w:pPr>
      <w:r>
        <w:rPr>
          <w:rFonts w:hint="eastAsia" w:ascii="宋体" w:hAnsi="宋体"/>
          <w:color w:val="000000"/>
          <w:szCs w:val="21"/>
        </w:rPr>
        <w:t>本次招标针对满足以下要求的合格投标人：</w:t>
      </w:r>
    </w:p>
    <w:p w14:paraId="19F0455E">
      <w:pPr>
        <w:spacing w:line="360" w:lineRule="auto"/>
        <w:ind w:firstLine="315" w:firstLineChars="150"/>
        <w:rPr>
          <w:rFonts w:ascii="宋体" w:hAnsi="宋体"/>
          <w:color w:val="auto"/>
          <w:szCs w:val="21"/>
        </w:rPr>
      </w:pPr>
      <w:r>
        <w:rPr>
          <w:rFonts w:ascii="宋体" w:hAnsi="宋体"/>
          <w:color w:val="auto"/>
          <w:szCs w:val="21"/>
        </w:rPr>
        <w:t>3.1</w:t>
      </w:r>
      <w:r>
        <w:rPr>
          <w:rFonts w:hint="eastAsia" w:ascii="宋体" w:hAnsi="宋体"/>
          <w:color w:val="auto"/>
          <w:szCs w:val="21"/>
        </w:rPr>
        <w:t>具有独立企业法人资格；</w:t>
      </w:r>
    </w:p>
    <w:p w14:paraId="499FC669">
      <w:pPr>
        <w:spacing w:line="360" w:lineRule="auto"/>
        <w:ind w:firstLine="315" w:firstLineChars="150"/>
        <w:rPr>
          <w:rFonts w:ascii="宋体" w:hAnsi="宋体"/>
          <w:color w:val="auto"/>
          <w:szCs w:val="21"/>
        </w:rPr>
      </w:pPr>
      <w:r>
        <w:rPr>
          <w:rFonts w:ascii="宋体" w:hAnsi="宋体"/>
          <w:color w:val="auto"/>
          <w:szCs w:val="21"/>
        </w:rPr>
        <w:t>3.2</w:t>
      </w:r>
      <w:r>
        <w:rPr>
          <w:rFonts w:hint="eastAsia" w:ascii="宋体" w:hAnsi="宋体"/>
          <w:color w:val="auto"/>
          <w:szCs w:val="21"/>
        </w:rPr>
        <w:t>具有相关资质且近年有类似业绩。</w:t>
      </w:r>
    </w:p>
    <w:p w14:paraId="665FA3B4">
      <w:pPr>
        <w:spacing w:line="360" w:lineRule="auto"/>
        <w:ind w:firstLine="315" w:firstLineChars="150"/>
        <w:rPr>
          <w:rFonts w:ascii="宋体" w:hAnsi="宋体"/>
          <w:color w:val="auto"/>
          <w:szCs w:val="21"/>
        </w:rPr>
      </w:pPr>
      <w:r>
        <w:rPr>
          <w:rFonts w:ascii="宋体" w:hAnsi="宋体"/>
          <w:color w:val="auto"/>
          <w:szCs w:val="21"/>
        </w:rPr>
        <w:t>3.3具有良好的银行资信和商业信誉，没有处于被责令停业，财产被接管、冻结、破产状态</w:t>
      </w:r>
      <w:r>
        <w:rPr>
          <w:rFonts w:hint="eastAsia" w:ascii="宋体" w:hAnsi="宋体"/>
          <w:color w:val="auto"/>
          <w:szCs w:val="21"/>
        </w:rPr>
        <w:t>。如上若有隐瞒，将取消投标人投标资格；</w:t>
      </w:r>
    </w:p>
    <w:p w14:paraId="63BE256A">
      <w:pPr>
        <w:spacing w:line="360" w:lineRule="auto"/>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3.</w:t>
      </w:r>
      <w:r>
        <w:rPr>
          <w:rFonts w:hint="eastAsia" w:ascii="宋体" w:hAnsi="宋体"/>
          <w:color w:val="auto"/>
          <w:szCs w:val="21"/>
          <w:lang w:val="en-US" w:eastAsia="zh-CN"/>
        </w:rPr>
        <w:t>4</w:t>
      </w:r>
      <w:r>
        <w:rPr>
          <w:rFonts w:hint="eastAsia" w:ascii="宋体" w:hAnsi="宋体"/>
          <w:color w:val="auto"/>
          <w:szCs w:val="21"/>
        </w:rPr>
        <w:t>作为合同执行人，投标人应该负责合同和招标文件约定的相关工作并免费提供相关技术服务咨询。</w:t>
      </w:r>
    </w:p>
    <w:p w14:paraId="356A5181">
      <w:pPr>
        <w:spacing w:line="360" w:lineRule="auto"/>
        <w:ind w:firstLine="315" w:firstLineChars="150"/>
        <w:rPr>
          <w:rFonts w:hint="eastAsia" w:ascii="宋体" w:hAnsi="宋体"/>
          <w:color w:val="auto"/>
          <w:szCs w:val="21"/>
        </w:rPr>
      </w:pPr>
      <w:r>
        <w:rPr>
          <w:rFonts w:hint="eastAsia" w:ascii="宋体" w:hAnsi="宋体"/>
          <w:color w:val="auto"/>
          <w:szCs w:val="21"/>
          <w:lang w:val="en-US" w:eastAsia="zh-CN"/>
        </w:rPr>
        <w:t>3.5</w:t>
      </w:r>
      <w:r>
        <w:rPr>
          <w:rFonts w:hint="eastAsia" w:ascii="宋体" w:hAnsi="宋体"/>
          <w:color w:val="auto"/>
          <w:szCs w:val="21"/>
        </w:rPr>
        <w:t>团队成员需具有品牌房企或知名项目服务经验，核心成员需2年及以上工作经验。在后期服务过程中中标人根据约定的要求保证质量完成分销代理服务。</w:t>
      </w:r>
    </w:p>
    <w:p w14:paraId="1461B7EA">
      <w:pPr>
        <w:spacing w:line="360" w:lineRule="auto"/>
        <w:jc w:val="left"/>
        <w:outlineLvl w:val="2"/>
        <w:rPr>
          <w:rFonts w:ascii="宋体" w:hAnsi="宋体"/>
          <w:b/>
          <w:szCs w:val="21"/>
        </w:rPr>
      </w:pPr>
      <w:bookmarkStart w:id="15" w:name="_Toc509"/>
      <w:r>
        <w:rPr>
          <w:rFonts w:hint="eastAsia" w:ascii="宋体" w:hAnsi="宋体"/>
          <w:b/>
          <w:szCs w:val="21"/>
        </w:rPr>
        <w:t>4</w:t>
      </w:r>
      <w:r>
        <w:rPr>
          <w:rFonts w:ascii="宋体" w:hAnsi="宋体"/>
          <w:b/>
          <w:szCs w:val="21"/>
        </w:rPr>
        <w:t>．踏勘现场</w:t>
      </w:r>
      <w:r>
        <w:rPr>
          <w:rFonts w:hint="eastAsia" w:ascii="宋体" w:hAnsi="宋体"/>
          <w:b/>
          <w:szCs w:val="21"/>
        </w:rPr>
        <w:t>及答疑</w:t>
      </w:r>
      <w:bookmarkEnd w:id="15"/>
    </w:p>
    <w:p w14:paraId="3033B2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投标人可自行</w:t>
      </w:r>
      <w:r>
        <w:rPr>
          <w:rFonts w:ascii="宋体" w:hAnsi="宋体"/>
          <w:szCs w:val="21"/>
        </w:rPr>
        <w:t>对工程现场及周围环境进行踏勘，以便获取有关编制投标文件和签署合同所涉及</w:t>
      </w:r>
      <w:r>
        <w:rPr>
          <w:rFonts w:hint="eastAsia" w:ascii="宋体" w:hAnsi="宋体"/>
          <w:szCs w:val="21"/>
        </w:rPr>
        <w:t>的</w:t>
      </w:r>
      <w:r>
        <w:rPr>
          <w:rFonts w:ascii="宋体" w:hAnsi="宋体"/>
          <w:szCs w:val="21"/>
        </w:rPr>
        <w:t>现场资料。投标人承担踏勘现场所发生的自身费用。</w:t>
      </w:r>
    </w:p>
    <w:p w14:paraId="0BB7CC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4.</w:t>
      </w:r>
      <w:r>
        <w:rPr>
          <w:rFonts w:ascii="宋体" w:hAnsi="宋体"/>
          <w:szCs w:val="21"/>
        </w:rPr>
        <w:t>2招标人向投标人提供的有关现场的数据和资料，是招标人现有的能被投标人利用的资料，招标</w:t>
      </w:r>
      <w:r>
        <w:rPr>
          <w:rFonts w:hint="eastAsia" w:ascii="宋体" w:hAnsi="宋体"/>
          <w:szCs w:val="21"/>
        </w:rPr>
        <w:t>人对投标人做出的任何推论、理解和结论均不负责任。</w:t>
      </w:r>
    </w:p>
    <w:p w14:paraId="5CEB19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4.</w:t>
      </w:r>
      <w:r>
        <w:rPr>
          <w:rFonts w:ascii="宋体" w:hAnsi="宋体"/>
          <w:szCs w:val="21"/>
        </w:rPr>
        <w:t>3经招标人允许，投标人可为踏勘目的进入招标人的项目现场，但投标人不得因此使招标人承担</w:t>
      </w:r>
      <w:r>
        <w:rPr>
          <w:rFonts w:hint="eastAsia" w:ascii="宋体" w:hAnsi="宋体"/>
          <w:szCs w:val="21"/>
        </w:rPr>
        <w:t>有关的责任和蒙受损失。投标人应承担踏勘现场的责任和风险。</w:t>
      </w:r>
    </w:p>
    <w:p w14:paraId="17FFA0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4.4投标人对招标文件的错、漏、碰、缺内容在答疑会议中未提及，由此产生的费用招标人认为投标人已包含在报价中。</w:t>
      </w:r>
    </w:p>
    <w:p w14:paraId="07BDC7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4.5招标人应根据投标人提出的问题，召开答疑会议或以书面形式（包括书面文字、传真、电子邮件，下同）给予澄清、解答。投标人需要招标人澄清的问题，在答疑截止时间以前以书面形式向招标人提出，招标人将以书面形式予以解答，答复将送达所有获得招标文件的投标人。</w:t>
      </w:r>
    </w:p>
    <w:p w14:paraId="242360F5">
      <w:pPr>
        <w:spacing w:line="360" w:lineRule="auto"/>
        <w:jc w:val="left"/>
        <w:outlineLvl w:val="2"/>
        <w:rPr>
          <w:rFonts w:ascii="宋体" w:hAnsi="宋体"/>
          <w:b/>
          <w:szCs w:val="21"/>
        </w:rPr>
      </w:pPr>
      <w:bookmarkStart w:id="16" w:name="_Toc13732"/>
      <w:r>
        <w:rPr>
          <w:rFonts w:hint="eastAsia" w:ascii="宋体" w:hAnsi="宋体"/>
          <w:b/>
          <w:szCs w:val="21"/>
        </w:rPr>
        <w:t>5</w:t>
      </w:r>
      <w:r>
        <w:rPr>
          <w:rFonts w:ascii="宋体" w:hAnsi="宋体"/>
          <w:b/>
          <w:szCs w:val="21"/>
        </w:rPr>
        <w:t>．投标费用</w:t>
      </w:r>
      <w:bookmarkEnd w:id="16"/>
    </w:p>
    <w:p w14:paraId="0B31EC09">
      <w:pPr>
        <w:spacing w:line="360" w:lineRule="auto"/>
        <w:ind w:firstLine="420" w:firstLineChars="200"/>
        <w:jc w:val="left"/>
        <w:rPr>
          <w:rStyle w:val="37"/>
          <w:rFonts w:ascii="宋体" w:hAnsi="宋体"/>
          <w:b/>
          <w:color w:val="auto"/>
          <w:szCs w:val="21"/>
          <w:u w:val="none"/>
        </w:rPr>
      </w:pPr>
      <w:r>
        <w:rPr>
          <w:rFonts w:hint="eastAsia" w:ascii="宋体" w:hAnsi="宋体"/>
          <w:szCs w:val="21"/>
        </w:rPr>
        <w:t>5.</w:t>
      </w:r>
      <w:r>
        <w:rPr>
          <w:rFonts w:ascii="宋体" w:hAnsi="宋体"/>
          <w:szCs w:val="21"/>
        </w:rPr>
        <w:t>1</w:t>
      </w:r>
      <w:r>
        <w:rPr>
          <w:rFonts w:hint="eastAsia" w:ascii="宋体" w:hAnsi="宋体"/>
          <w:szCs w:val="21"/>
        </w:rPr>
        <w:t>投标人须自行</w:t>
      </w:r>
      <w:r>
        <w:rPr>
          <w:rStyle w:val="37"/>
          <w:rFonts w:ascii="宋体" w:hAnsi="宋体"/>
          <w:b/>
          <w:color w:val="auto"/>
          <w:szCs w:val="21"/>
          <w:u w:val="none"/>
        </w:rPr>
        <w:t>承担编制与递交投标文件所涉及的一切费用。不管投标结果如何，招标</w:t>
      </w:r>
      <w:r>
        <w:rPr>
          <w:rStyle w:val="37"/>
          <w:rFonts w:hint="eastAsia" w:ascii="宋体" w:hAnsi="宋体"/>
          <w:b/>
          <w:color w:val="auto"/>
          <w:szCs w:val="21"/>
          <w:u w:val="none"/>
        </w:rPr>
        <w:t>人</w:t>
      </w:r>
      <w:r>
        <w:rPr>
          <w:rStyle w:val="37"/>
          <w:rFonts w:ascii="宋体" w:hAnsi="宋体"/>
          <w:b/>
          <w:color w:val="auto"/>
          <w:szCs w:val="21"/>
          <w:u w:val="none"/>
        </w:rPr>
        <w:t>对上述费用不</w:t>
      </w:r>
      <w:r>
        <w:rPr>
          <w:rStyle w:val="37"/>
          <w:rFonts w:hint="eastAsia" w:ascii="宋体" w:hAnsi="宋体"/>
          <w:b/>
          <w:color w:val="auto"/>
          <w:szCs w:val="21"/>
          <w:u w:val="none"/>
        </w:rPr>
        <w:t>承担</w:t>
      </w:r>
      <w:r>
        <w:rPr>
          <w:rStyle w:val="37"/>
          <w:rFonts w:ascii="宋体" w:hAnsi="宋体"/>
          <w:b/>
          <w:color w:val="auto"/>
          <w:szCs w:val="21"/>
          <w:u w:val="none"/>
        </w:rPr>
        <w:t>任何责任。</w:t>
      </w:r>
    </w:p>
    <w:p w14:paraId="3BF89D49">
      <w:pPr>
        <w:spacing w:line="360" w:lineRule="auto"/>
        <w:ind w:firstLine="420" w:firstLineChars="200"/>
        <w:rPr>
          <w:rFonts w:ascii="宋体" w:hAnsi="宋体"/>
          <w:color w:val="000000"/>
          <w:szCs w:val="21"/>
        </w:rPr>
      </w:pPr>
      <w:r>
        <w:rPr>
          <w:rFonts w:hint="eastAsia" w:ascii="宋体" w:hAnsi="宋体"/>
          <w:color w:val="000000"/>
          <w:szCs w:val="21"/>
        </w:rPr>
        <w:t>5</w:t>
      </w:r>
      <w:r>
        <w:rPr>
          <w:rFonts w:ascii="宋体" w:hAnsi="宋体"/>
          <w:color w:val="000000"/>
          <w:szCs w:val="21"/>
        </w:rPr>
        <w:t>.2</w:t>
      </w:r>
      <w:r>
        <w:rPr>
          <w:rFonts w:hint="eastAsia" w:ascii="宋体" w:hAnsi="宋体"/>
          <w:color w:val="000000"/>
          <w:szCs w:val="21"/>
        </w:rPr>
        <w:t>无论投标结果如何，投标人的投标资料均不退回。</w:t>
      </w:r>
    </w:p>
    <w:p w14:paraId="4BE904B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.3</w:t>
      </w:r>
      <w:r>
        <w:rPr>
          <w:rFonts w:hint="eastAsia" w:ascii="宋体" w:hAnsi="宋体"/>
          <w:color w:val="000000"/>
          <w:szCs w:val="21"/>
          <w:highlight w:val="none"/>
          <w:lang w:val="en-US" w:eastAsia="zh-CN"/>
        </w:rPr>
        <w:t>招标人在中标人与招标人签订合同后7日内，</w:t>
      </w:r>
      <w:r>
        <w:rPr>
          <w:rFonts w:hint="eastAsia" w:ascii="宋体" w:hAnsi="宋体"/>
          <w:color w:val="000000"/>
          <w:szCs w:val="21"/>
          <w:highlight w:val="none"/>
        </w:rPr>
        <w:t>依据投标保证金收款收据，退还投标保证金</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如有</w:t>
      </w:r>
      <w:r>
        <w:rPr>
          <w:rFonts w:hint="eastAsia" w:ascii="宋体" w:hAnsi="宋体"/>
          <w:color w:val="000000"/>
          <w:szCs w:val="21"/>
          <w:highlight w:val="none"/>
          <w:lang w:eastAsia="zh-CN"/>
        </w:rPr>
        <w:t>）</w:t>
      </w:r>
      <w:r>
        <w:rPr>
          <w:rFonts w:hint="eastAsia" w:ascii="宋体" w:hAnsi="宋体"/>
          <w:color w:val="000000"/>
          <w:szCs w:val="21"/>
          <w:highlight w:val="none"/>
        </w:rPr>
        <w:t>。</w:t>
      </w:r>
    </w:p>
    <w:p w14:paraId="6042E87E">
      <w:pPr>
        <w:rPr>
          <w:rFonts w:ascii="宋体" w:hAnsi="宋体"/>
          <w:b/>
          <w:szCs w:val="21"/>
        </w:rPr>
      </w:pPr>
      <w:r>
        <w:rPr>
          <w:rFonts w:ascii="宋体" w:hAnsi="宋体"/>
          <w:b/>
          <w:szCs w:val="21"/>
        </w:rPr>
        <w:br w:type="page"/>
      </w:r>
    </w:p>
    <w:p w14:paraId="6B7D689C">
      <w:pPr>
        <w:pStyle w:val="2"/>
      </w:pPr>
    </w:p>
    <w:p w14:paraId="6986CE21">
      <w:pPr>
        <w:pStyle w:val="4"/>
        <w:rPr>
          <w:rFonts w:ascii="宋体" w:hAnsi="宋体" w:eastAsia="宋体"/>
          <w:sz w:val="24"/>
          <w:szCs w:val="24"/>
        </w:rPr>
      </w:pPr>
      <w:bookmarkStart w:id="17" w:name="_Toc10755"/>
      <w:bookmarkStart w:id="18" w:name="_Toc2590"/>
      <w:bookmarkStart w:id="19" w:name="_Toc25047"/>
      <w:r>
        <w:rPr>
          <w:rFonts w:hint="eastAsia" w:ascii="宋体" w:hAnsi="宋体" w:eastAsia="宋体"/>
          <w:sz w:val="24"/>
          <w:szCs w:val="24"/>
        </w:rPr>
        <w:t>二、招标文件</w:t>
      </w:r>
      <w:bookmarkEnd w:id="17"/>
      <w:bookmarkEnd w:id="18"/>
      <w:bookmarkEnd w:id="19"/>
    </w:p>
    <w:p w14:paraId="5A693224">
      <w:pPr>
        <w:spacing w:line="360" w:lineRule="auto"/>
        <w:jc w:val="left"/>
        <w:rPr>
          <w:rFonts w:ascii="宋体" w:hAnsi="宋体"/>
          <w:b/>
          <w:szCs w:val="21"/>
        </w:rPr>
      </w:pPr>
      <w:r>
        <w:rPr>
          <w:rFonts w:hint="eastAsia" w:ascii="宋体" w:hAnsi="宋体"/>
          <w:b/>
          <w:szCs w:val="21"/>
          <w:lang w:val="en-US" w:eastAsia="zh-CN"/>
        </w:rPr>
        <w:t>6</w:t>
      </w:r>
      <w:r>
        <w:rPr>
          <w:rFonts w:hint="eastAsia" w:ascii="宋体" w:hAnsi="宋体"/>
          <w:b/>
          <w:szCs w:val="21"/>
        </w:rPr>
        <w:t>. 招标文件组成</w:t>
      </w:r>
    </w:p>
    <w:p w14:paraId="6026E9DB">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.1招标文件包括招标文件目录所列文件及所有按本招标文件条款发出的补充通知及所述的答疑纪要内容。</w:t>
      </w:r>
    </w:p>
    <w:p w14:paraId="4034780A">
      <w:pPr>
        <w:spacing w:line="360" w:lineRule="auto"/>
        <w:ind w:firstLine="420" w:firstLineChars="200"/>
        <w:rPr>
          <w:rFonts w:hint="eastAsia" w:ascii="宋体" w:hAnsi="宋体"/>
          <w:b w:val="0"/>
          <w:bCs/>
          <w:szCs w:val="21"/>
          <w:highlight w:val="none"/>
        </w:rPr>
      </w:pPr>
      <w:r>
        <w:rPr>
          <w:rFonts w:hint="eastAsia" w:ascii="宋体" w:hAnsi="宋体"/>
          <w:szCs w:val="21"/>
          <w:lang w:val="en-US" w:eastAsia="zh-CN"/>
        </w:rPr>
        <w:t>6</w:t>
      </w:r>
      <w:r>
        <w:rPr>
          <w:rFonts w:hint="eastAsia" w:ascii="宋体" w:hAnsi="宋体"/>
          <w:szCs w:val="21"/>
        </w:rPr>
        <w:t>.2</w:t>
      </w:r>
      <w:r>
        <w:rPr>
          <w:rFonts w:ascii="宋体" w:hAnsi="宋体"/>
          <w:szCs w:val="21"/>
        </w:rPr>
        <w:t>投标人获取招标文件后，应仔细检查招标文件的所有内容，如有残缺等问题应在获得招标文件3日内向招标人提出，否则，由此引起的损失由投标人自己承担。投标人同时应认真审阅招标文件中所有</w:t>
      </w:r>
      <w:r>
        <w:rPr>
          <w:rFonts w:hint="eastAsia" w:ascii="宋体" w:hAnsi="宋体"/>
          <w:szCs w:val="21"/>
        </w:rPr>
        <w:t>的</w:t>
      </w:r>
      <w:r>
        <w:rPr>
          <w:rFonts w:hint="eastAsia" w:ascii="宋体" w:hAnsi="宋体"/>
          <w:szCs w:val="21"/>
          <w:highlight w:val="none"/>
        </w:rPr>
        <w:t>事项、格式、条款和规范要求等，</w:t>
      </w:r>
      <w:r>
        <w:rPr>
          <w:rFonts w:hint="eastAsia" w:ascii="宋体" w:hAnsi="宋体"/>
          <w:b w:val="0"/>
          <w:bCs/>
          <w:szCs w:val="21"/>
          <w:highlight w:val="none"/>
        </w:rPr>
        <w:t>若投标人的投标文件没有按招标文件要求提交全部资料，或投标文件没有对招标文件做出实质性响应，其风险由投标人自行承担，该投标将按照废标处理。</w:t>
      </w:r>
    </w:p>
    <w:p w14:paraId="74D37B08">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6.3招标文件具体内容：</w:t>
      </w:r>
    </w:p>
    <w:p w14:paraId="78210673">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附件1：拟签订合同文本</w:t>
      </w:r>
    </w:p>
    <w:p w14:paraId="51961EE4">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附件2：销售指导价</w:t>
      </w:r>
    </w:p>
    <w:p w14:paraId="46C46330">
      <w:pPr>
        <w:spacing w:line="360" w:lineRule="auto"/>
        <w:jc w:val="left"/>
        <w:rPr>
          <w:rFonts w:ascii="宋体" w:hAnsi="宋体"/>
          <w:b/>
          <w:szCs w:val="21"/>
        </w:rPr>
      </w:pPr>
      <w:r>
        <w:rPr>
          <w:rFonts w:hint="eastAsia" w:ascii="宋体" w:hAnsi="宋体"/>
          <w:b/>
          <w:szCs w:val="21"/>
          <w:lang w:val="en-US" w:eastAsia="zh-CN"/>
        </w:rPr>
        <w:t>7</w:t>
      </w:r>
      <w:r>
        <w:rPr>
          <w:rFonts w:hint="eastAsia" w:ascii="宋体" w:hAnsi="宋体"/>
          <w:b/>
          <w:szCs w:val="21"/>
        </w:rPr>
        <w:t>. 招标文件解释及澄清</w:t>
      </w:r>
    </w:p>
    <w:p w14:paraId="47330C8D">
      <w:pPr>
        <w:spacing w:line="360" w:lineRule="auto"/>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.1招标文件解释权归招标人，以招标人最终解释文本文件为准。</w:t>
      </w:r>
    </w:p>
    <w:p w14:paraId="3B506622">
      <w:pPr>
        <w:spacing w:line="360" w:lineRule="auto"/>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.2投标人获得招标文件后，应认真审阅招标文件中的所有事项、格式、条款和规范要求等，投标人若认为招标文件的内容存在残缺、表述不确切或容易引起误解需要招标人予以澄清的，</w:t>
      </w:r>
      <w:r>
        <w:rPr>
          <w:rFonts w:ascii="宋体" w:hAnsi="宋体"/>
          <w:szCs w:val="21"/>
        </w:rPr>
        <w:t>应在获得招标文件3日内向招标人提出</w:t>
      </w:r>
      <w:r>
        <w:rPr>
          <w:rStyle w:val="37"/>
          <w:rFonts w:hint="eastAsia" w:ascii="宋体" w:hAnsi="宋体"/>
          <w:color w:val="auto"/>
          <w:szCs w:val="21"/>
          <w:u w:val="none"/>
        </w:rPr>
        <w:t>，</w:t>
      </w:r>
      <w:r>
        <w:rPr>
          <w:rFonts w:hint="eastAsia" w:ascii="宋体" w:hAnsi="宋体"/>
          <w:szCs w:val="21"/>
        </w:rPr>
        <w:t>否则由此引起的损失投标人自行承担。</w:t>
      </w:r>
    </w:p>
    <w:p w14:paraId="5194E3EF">
      <w:pPr>
        <w:spacing w:line="360" w:lineRule="auto"/>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.3</w:t>
      </w:r>
      <w:r>
        <w:rPr>
          <w:rStyle w:val="37"/>
          <w:rFonts w:hint="eastAsia" w:ascii="宋体" w:hAnsi="宋体"/>
          <w:color w:val="auto"/>
          <w:szCs w:val="21"/>
          <w:u w:val="none"/>
        </w:rPr>
        <w:t>如果投标人在答疑时间截止前未对招标文件有关条款提出质疑，视为充分理解招标文件所有内容，一旦递交投标文件，则认为该投标人接受招标文件所有条款。</w:t>
      </w:r>
    </w:p>
    <w:p w14:paraId="2D5EF61F">
      <w:pPr>
        <w:spacing w:line="360" w:lineRule="auto"/>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.4招标人对投标人提出的问题将以书面方式或以答疑纪要的方式予以答复，答复仅包括对问题的解释，但不说明问题的来源。</w:t>
      </w:r>
    </w:p>
    <w:p w14:paraId="43E6C423">
      <w:pPr>
        <w:spacing w:line="360" w:lineRule="auto"/>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.5书面答复、补充通知或答疑纪要于投标截止之前至少提前</w:t>
      </w:r>
      <w:r>
        <w:rPr>
          <w:rFonts w:hint="eastAsia" w:ascii="宋体" w:hAnsi="宋体"/>
          <w:szCs w:val="21"/>
          <w:u w:val="single"/>
        </w:rPr>
        <w:t>2</w:t>
      </w:r>
      <w:r>
        <w:rPr>
          <w:rFonts w:hint="eastAsia" w:ascii="宋体" w:hAnsi="宋体"/>
          <w:szCs w:val="21"/>
        </w:rPr>
        <w:t>日内送达所有获得招标文件的投标人。书面答复或答疑纪要作为招标文件的组成部分，具有约束作用。</w:t>
      </w:r>
    </w:p>
    <w:p w14:paraId="02564FDF">
      <w:pPr>
        <w:spacing w:line="360" w:lineRule="auto"/>
        <w:jc w:val="left"/>
        <w:rPr>
          <w:rFonts w:ascii="宋体" w:hAnsi="宋体"/>
          <w:b/>
          <w:szCs w:val="21"/>
        </w:rPr>
      </w:pPr>
      <w:r>
        <w:rPr>
          <w:rFonts w:hint="eastAsia" w:ascii="宋体" w:hAnsi="宋体"/>
          <w:b/>
          <w:szCs w:val="21"/>
          <w:lang w:val="en-US" w:eastAsia="zh-CN"/>
        </w:rPr>
        <w:t>8</w:t>
      </w:r>
      <w:r>
        <w:rPr>
          <w:rFonts w:hint="eastAsia" w:ascii="宋体" w:hAnsi="宋体"/>
          <w:b/>
          <w:szCs w:val="21"/>
        </w:rPr>
        <w:t>. 招标文件修改</w:t>
      </w:r>
    </w:p>
    <w:p w14:paraId="33EA6559">
      <w:pPr>
        <w:spacing w:line="360" w:lineRule="auto"/>
        <w:ind w:firstLine="420" w:firstLineChars="200"/>
        <w:jc w:val="left"/>
        <w:rPr>
          <w:rFonts w:ascii="宋体" w:hAnsi="宋体"/>
          <w:szCs w:val="21"/>
        </w:rPr>
      </w:pPr>
      <w:r>
        <w:rPr>
          <w:rFonts w:hint="eastAsia" w:ascii="宋体" w:hAnsi="宋体"/>
          <w:szCs w:val="21"/>
          <w:lang w:val="en-US" w:eastAsia="zh-CN"/>
        </w:rPr>
        <w:t>8</w:t>
      </w:r>
      <w:r>
        <w:rPr>
          <w:rFonts w:hint="eastAsia" w:ascii="宋体" w:hAnsi="宋体"/>
          <w:szCs w:val="21"/>
        </w:rPr>
        <w:t>.1</w:t>
      </w:r>
      <w:r>
        <w:rPr>
          <w:rStyle w:val="37"/>
          <w:rFonts w:hint="eastAsia" w:ascii="宋体" w:hAnsi="宋体"/>
          <w:color w:val="auto"/>
          <w:szCs w:val="21"/>
          <w:u w:val="none"/>
        </w:rPr>
        <w:t>招标文件发出后，在提交投标文件</w:t>
      </w:r>
      <w:r>
        <w:rPr>
          <w:rStyle w:val="37"/>
          <w:rFonts w:ascii="宋体" w:hAnsi="宋体"/>
          <w:color w:val="auto"/>
          <w:szCs w:val="21"/>
          <w:u w:val="none"/>
        </w:rPr>
        <w:t>截止</w:t>
      </w:r>
      <w:r>
        <w:rPr>
          <w:rStyle w:val="37"/>
          <w:rFonts w:hint="eastAsia" w:ascii="宋体" w:hAnsi="宋体"/>
          <w:color w:val="auto"/>
          <w:szCs w:val="21"/>
          <w:u w:val="none"/>
        </w:rPr>
        <w:t>时间</w:t>
      </w:r>
      <w:r>
        <w:rPr>
          <w:rStyle w:val="37"/>
          <w:rFonts w:hint="eastAsia" w:ascii="宋体" w:hAnsi="宋体"/>
          <w:color w:val="auto"/>
          <w:szCs w:val="21"/>
        </w:rPr>
        <w:t>2</w:t>
      </w:r>
      <w:r>
        <w:rPr>
          <w:rStyle w:val="37"/>
          <w:rFonts w:hint="eastAsia" w:ascii="宋体" w:hAnsi="宋体"/>
          <w:color w:val="auto"/>
          <w:szCs w:val="21"/>
          <w:u w:val="none"/>
        </w:rPr>
        <w:t>日之</w:t>
      </w:r>
      <w:r>
        <w:rPr>
          <w:rStyle w:val="37"/>
          <w:rFonts w:ascii="宋体" w:hAnsi="宋体"/>
          <w:color w:val="auto"/>
          <w:szCs w:val="21"/>
          <w:u w:val="none"/>
        </w:rPr>
        <w:t>前</w:t>
      </w:r>
      <w:r>
        <w:rPr>
          <w:rStyle w:val="37"/>
          <w:rFonts w:hint="eastAsia" w:ascii="宋体" w:hAnsi="宋体"/>
          <w:color w:val="auto"/>
          <w:szCs w:val="21"/>
          <w:u w:val="none"/>
        </w:rPr>
        <w:t>（或招标人和所有获得招标文件的投标人认可的时间）</w:t>
      </w:r>
      <w:r>
        <w:rPr>
          <w:rStyle w:val="37"/>
          <w:rFonts w:ascii="宋体" w:hAnsi="宋体"/>
          <w:color w:val="auto"/>
          <w:szCs w:val="21"/>
          <w:u w:val="none"/>
        </w:rPr>
        <w:t>，招标</w:t>
      </w:r>
      <w:r>
        <w:rPr>
          <w:rStyle w:val="37"/>
          <w:rFonts w:hint="eastAsia" w:ascii="宋体" w:hAnsi="宋体"/>
          <w:color w:val="auto"/>
          <w:szCs w:val="21"/>
          <w:u w:val="none"/>
        </w:rPr>
        <w:t>人</w:t>
      </w:r>
      <w:r>
        <w:rPr>
          <w:rStyle w:val="37"/>
          <w:rFonts w:ascii="宋体" w:hAnsi="宋体"/>
          <w:color w:val="auto"/>
          <w:szCs w:val="21"/>
          <w:u w:val="none"/>
        </w:rPr>
        <w:t>可以补充通知</w:t>
      </w:r>
      <w:r>
        <w:rPr>
          <w:rStyle w:val="37"/>
          <w:rFonts w:hint="eastAsia" w:ascii="宋体" w:hAnsi="宋体"/>
          <w:color w:val="auto"/>
          <w:szCs w:val="21"/>
          <w:u w:val="none"/>
        </w:rPr>
        <w:t>等</w:t>
      </w:r>
      <w:r>
        <w:rPr>
          <w:rStyle w:val="37"/>
          <w:rFonts w:ascii="宋体" w:hAnsi="宋体"/>
          <w:color w:val="auto"/>
          <w:szCs w:val="21"/>
          <w:u w:val="none"/>
        </w:rPr>
        <w:t>方式修改招标文件。</w:t>
      </w:r>
    </w:p>
    <w:p w14:paraId="51E2F6B3">
      <w:pPr>
        <w:spacing w:line="360" w:lineRule="auto"/>
        <w:ind w:firstLine="420" w:firstLineChars="200"/>
        <w:jc w:val="left"/>
        <w:rPr>
          <w:rFonts w:ascii="宋体" w:hAnsi="宋体"/>
          <w:szCs w:val="21"/>
        </w:rPr>
      </w:pPr>
      <w:r>
        <w:rPr>
          <w:rFonts w:hint="eastAsia" w:ascii="宋体" w:hAnsi="宋体"/>
          <w:szCs w:val="21"/>
          <w:lang w:val="en-US" w:eastAsia="zh-CN"/>
        </w:rPr>
        <w:t>8</w:t>
      </w:r>
      <w:r>
        <w:rPr>
          <w:rFonts w:hint="eastAsia" w:ascii="宋体" w:hAnsi="宋体"/>
          <w:szCs w:val="21"/>
        </w:rPr>
        <w:t>.2</w:t>
      </w:r>
      <w:r>
        <w:rPr>
          <w:rFonts w:ascii="宋体" w:hAnsi="宋体"/>
          <w:szCs w:val="21"/>
        </w:rPr>
        <w:t>招标文件的修改将以书面形式发送给所有投标人，</w:t>
      </w:r>
      <w:r>
        <w:rPr>
          <w:rFonts w:hint="eastAsia" w:ascii="宋体" w:hAnsi="宋体"/>
          <w:szCs w:val="21"/>
        </w:rPr>
        <w:t>招标文件的修改内容作为招标文件的组成部分，具有约束作用。</w:t>
      </w:r>
    </w:p>
    <w:p w14:paraId="2833C040">
      <w:pPr>
        <w:spacing w:line="360" w:lineRule="auto"/>
        <w:ind w:firstLine="420" w:firstLineChars="200"/>
        <w:jc w:val="left"/>
        <w:rPr>
          <w:rFonts w:ascii="宋体" w:hAnsi="宋体"/>
          <w:szCs w:val="21"/>
        </w:rPr>
      </w:pPr>
      <w:r>
        <w:rPr>
          <w:rFonts w:hint="eastAsia" w:ascii="宋体" w:hAnsi="宋体"/>
          <w:szCs w:val="21"/>
          <w:lang w:val="en-US" w:eastAsia="zh-CN"/>
        </w:rPr>
        <w:t>8</w:t>
      </w:r>
      <w:r>
        <w:rPr>
          <w:rFonts w:hint="eastAsia" w:ascii="宋体" w:hAnsi="宋体"/>
          <w:szCs w:val="21"/>
        </w:rPr>
        <w:t>.3</w:t>
      </w:r>
      <w:r>
        <w:rPr>
          <w:rFonts w:ascii="宋体" w:hAnsi="宋体"/>
          <w:szCs w:val="21"/>
        </w:rPr>
        <w:t>招标文件的澄清、修改、补充等内容均以书面形式明确的内容为准。当招标文件、招标文件的</w:t>
      </w:r>
      <w:r>
        <w:rPr>
          <w:rFonts w:hint="eastAsia" w:ascii="宋体" w:hAnsi="宋体"/>
          <w:szCs w:val="21"/>
        </w:rPr>
        <w:t>澄清、修改、补充等在同一内容的表述上不一致时，以最后发出的书面文件为准。</w:t>
      </w:r>
    </w:p>
    <w:p w14:paraId="28BF80C6">
      <w:pPr>
        <w:spacing w:line="360" w:lineRule="auto"/>
        <w:ind w:left="-2" w:leftChars="-1" w:right="1" w:firstLine="420" w:firstLineChars="200"/>
        <w:jc w:val="left"/>
        <w:rPr>
          <w:rFonts w:ascii="宋体" w:hAnsi="宋体"/>
          <w:szCs w:val="21"/>
        </w:rPr>
      </w:pPr>
      <w:r>
        <w:rPr>
          <w:rFonts w:hint="eastAsia" w:ascii="宋体" w:hAnsi="宋体"/>
          <w:szCs w:val="21"/>
          <w:lang w:val="en-US" w:eastAsia="zh-CN"/>
        </w:rPr>
        <w:t>8</w:t>
      </w:r>
      <w:r>
        <w:rPr>
          <w:rFonts w:hint="eastAsia" w:ascii="宋体" w:hAnsi="宋体"/>
          <w:szCs w:val="21"/>
        </w:rPr>
        <w:t>.4</w:t>
      </w:r>
      <w:r>
        <w:rPr>
          <w:rFonts w:ascii="宋体" w:hAnsi="宋体"/>
          <w:szCs w:val="21"/>
        </w:rPr>
        <w:t>为使投标人在编制投</w:t>
      </w:r>
      <w:r>
        <w:rPr>
          <w:rFonts w:hint="eastAsia" w:ascii="宋体" w:hAnsi="宋体"/>
          <w:szCs w:val="21"/>
        </w:rPr>
        <w:t>标文件时有充分的时间对招标文件的澄清、修改、补充等内容进行研究，</w:t>
      </w:r>
    </w:p>
    <w:p w14:paraId="415DFA19">
      <w:pPr>
        <w:spacing w:line="360" w:lineRule="auto"/>
        <w:ind w:left="-2" w:leftChars="-1" w:right="1"/>
        <w:jc w:val="left"/>
        <w:rPr>
          <w:rFonts w:hint="eastAsia" w:ascii="宋体" w:hAnsi="宋体"/>
          <w:szCs w:val="21"/>
        </w:rPr>
      </w:pPr>
      <w:r>
        <w:rPr>
          <w:rFonts w:hint="eastAsia" w:ascii="宋体" w:hAnsi="宋体"/>
          <w:szCs w:val="21"/>
        </w:rPr>
        <w:t>招标人将酌情延长提交投标文件的截止时间，具体时间将在招标文件的修改、补充通知中予以明确。</w:t>
      </w:r>
    </w:p>
    <w:p w14:paraId="5ACE2BE3">
      <w:pPr>
        <w:pStyle w:val="2"/>
        <w:rPr>
          <w:rFonts w:hint="eastAsia" w:ascii="宋体" w:hAnsi="宋体"/>
          <w:szCs w:val="21"/>
        </w:rPr>
      </w:pPr>
    </w:p>
    <w:p w14:paraId="5FF577E3">
      <w:pPr>
        <w:pStyle w:val="2"/>
        <w:rPr>
          <w:rFonts w:hint="eastAsia" w:ascii="宋体" w:hAnsi="宋体"/>
          <w:szCs w:val="21"/>
        </w:rPr>
      </w:pPr>
    </w:p>
    <w:p w14:paraId="7A1D4CE4">
      <w:pPr>
        <w:pStyle w:val="2"/>
        <w:rPr>
          <w:rFonts w:hint="eastAsia" w:ascii="宋体" w:hAnsi="宋体"/>
          <w:szCs w:val="21"/>
        </w:rPr>
      </w:pPr>
    </w:p>
    <w:p w14:paraId="2EF3B865">
      <w:pPr>
        <w:pStyle w:val="2"/>
        <w:rPr>
          <w:rFonts w:hint="eastAsia" w:ascii="宋体" w:hAnsi="宋体"/>
          <w:szCs w:val="21"/>
        </w:rPr>
      </w:pPr>
    </w:p>
    <w:p w14:paraId="63F0232A">
      <w:pPr>
        <w:pStyle w:val="2"/>
        <w:rPr>
          <w:rFonts w:hint="eastAsia" w:ascii="宋体" w:hAnsi="宋体"/>
          <w:szCs w:val="21"/>
        </w:rPr>
      </w:pPr>
    </w:p>
    <w:p w14:paraId="6BCEA4C4">
      <w:pPr>
        <w:pStyle w:val="2"/>
        <w:rPr>
          <w:rFonts w:hint="eastAsia" w:ascii="宋体" w:hAnsi="宋体"/>
          <w:szCs w:val="21"/>
        </w:rPr>
      </w:pPr>
    </w:p>
    <w:p w14:paraId="38509D7C">
      <w:pPr>
        <w:pStyle w:val="2"/>
        <w:rPr>
          <w:rFonts w:hint="eastAsia" w:ascii="宋体" w:hAnsi="宋体"/>
          <w:szCs w:val="21"/>
        </w:rPr>
      </w:pPr>
    </w:p>
    <w:p w14:paraId="6E5B673D">
      <w:pPr>
        <w:pStyle w:val="2"/>
        <w:rPr>
          <w:rFonts w:hint="eastAsia" w:ascii="宋体" w:hAnsi="宋体"/>
          <w:szCs w:val="21"/>
        </w:rPr>
      </w:pPr>
    </w:p>
    <w:p w14:paraId="09C27936">
      <w:pPr>
        <w:pStyle w:val="2"/>
        <w:rPr>
          <w:rFonts w:hint="eastAsia" w:ascii="宋体" w:hAnsi="宋体"/>
          <w:szCs w:val="21"/>
        </w:rPr>
      </w:pPr>
    </w:p>
    <w:p w14:paraId="6711830C">
      <w:pPr>
        <w:pStyle w:val="2"/>
        <w:rPr>
          <w:rFonts w:hint="eastAsia" w:ascii="宋体" w:hAnsi="宋体"/>
          <w:szCs w:val="21"/>
        </w:rPr>
      </w:pPr>
    </w:p>
    <w:p w14:paraId="712727AF">
      <w:pPr>
        <w:pStyle w:val="2"/>
        <w:rPr>
          <w:rFonts w:hint="eastAsia" w:ascii="宋体" w:hAnsi="宋体"/>
          <w:szCs w:val="21"/>
        </w:rPr>
      </w:pPr>
    </w:p>
    <w:p w14:paraId="013FB662">
      <w:pPr>
        <w:pStyle w:val="2"/>
        <w:rPr>
          <w:rFonts w:hint="eastAsia" w:ascii="宋体" w:hAnsi="宋体"/>
          <w:szCs w:val="21"/>
        </w:rPr>
      </w:pPr>
    </w:p>
    <w:p w14:paraId="628919EE">
      <w:pPr>
        <w:pStyle w:val="2"/>
        <w:rPr>
          <w:rFonts w:hint="eastAsia" w:ascii="宋体" w:hAnsi="宋体"/>
          <w:szCs w:val="21"/>
        </w:rPr>
      </w:pPr>
    </w:p>
    <w:p w14:paraId="5CDA0A90">
      <w:pPr>
        <w:pStyle w:val="2"/>
        <w:rPr>
          <w:rFonts w:hint="eastAsia" w:ascii="宋体" w:hAnsi="宋体"/>
          <w:szCs w:val="21"/>
        </w:rPr>
      </w:pPr>
    </w:p>
    <w:p w14:paraId="2656D4F9">
      <w:pPr>
        <w:pStyle w:val="2"/>
        <w:rPr>
          <w:rFonts w:hint="eastAsia" w:ascii="宋体" w:hAnsi="宋体"/>
          <w:szCs w:val="21"/>
        </w:rPr>
      </w:pPr>
    </w:p>
    <w:p w14:paraId="4C7BDBDB">
      <w:pPr>
        <w:pStyle w:val="2"/>
        <w:rPr>
          <w:rFonts w:hint="eastAsia" w:ascii="宋体" w:hAnsi="宋体"/>
          <w:szCs w:val="21"/>
        </w:rPr>
      </w:pPr>
    </w:p>
    <w:p w14:paraId="4182A192">
      <w:pPr>
        <w:pStyle w:val="2"/>
        <w:rPr>
          <w:rFonts w:hint="eastAsia" w:ascii="宋体" w:hAnsi="宋体"/>
          <w:szCs w:val="21"/>
        </w:rPr>
      </w:pPr>
    </w:p>
    <w:p w14:paraId="336D530C">
      <w:pPr>
        <w:pStyle w:val="2"/>
        <w:rPr>
          <w:rFonts w:hint="eastAsia" w:ascii="宋体" w:hAnsi="宋体"/>
          <w:szCs w:val="21"/>
        </w:rPr>
      </w:pPr>
    </w:p>
    <w:p w14:paraId="0D5BF951">
      <w:pPr>
        <w:pStyle w:val="2"/>
        <w:rPr>
          <w:rFonts w:hint="eastAsia" w:ascii="宋体" w:hAnsi="宋体"/>
          <w:szCs w:val="21"/>
        </w:rPr>
      </w:pPr>
    </w:p>
    <w:p w14:paraId="7855DA74">
      <w:pPr>
        <w:pStyle w:val="2"/>
        <w:rPr>
          <w:rFonts w:hint="eastAsia" w:ascii="宋体" w:hAnsi="宋体"/>
          <w:szCs w:val="21"/>
        </w:rPr>
      </w:pPr>
    </w:p>
    <w:p w14:paraId="5017C049">
      <w:pPr>
        <w:pStyle w:val="2"/>
        <w:rPr>
          <w:rFonts w:hint="eastAsia" w:ascii="宋体" w:hAnsi="宋体"/>
          <w:szCs w:val="21"/>
        </w:rPr>
      </w:pPr>
    </w:p>
    <w:p w14:paraId="1E2C2919">
      <w:pPr>
        <w:pStyle w:val="2"/>
        <w:rPr>
          <w:rFonts w:hint="eastAsia" w:ascii="宋体" w:hAnsi="宋体"/>
          <w:szCs w:val="21"/>
        </w:rPr>
      </w:pPr>
    </w:p>
    <w:p w14:paraId="2EADA926">
      <w:pPr>
        <w:pStyle w:val="2"/>
        <w:rPr>
          <w:rFonts w:hint="eastAsia" w:ascii="宋体" w:hAnsi="宋体"/>
          <w:szCs w:val="21"/>
        </w:rPr>
      </w:pPr>
    </w:p>
    <w:p w14:paraId="7860BF89">
      <w:pPr>
        <w:pStyle w:val="2"/>
        <w:rPr>
          <w:rFonts w:hint="eastAsia" w:ascii="宋体" w:hAnsi="宋体"/>
          <w:szCs w:val="21"/>
        </w:rPr>
      </w:pPr>
    </w:p>
    <w:p w14:paraId="120136EA">
      <w:pPr>
        <w:pStyle w:val="2"/>
        <w:rPr>
          <w:rFonts w:hint="eastAsia" w:ascii="宋体" w:hAnsi="宋体"/>
          <w:szCs w:val="21"/>
        </w:rPr>
      </w:pPr>
    </w:p>
    <w:p w14:paraId="626AC659">
      <w:pPr>
        <w:pStyle w:val="2"/>
        <w:rPr>
          <w:rFonts w:hint="eastAsia" w:ascii="宋体" w:hAnsi="宋体"/>
          <w:szCs w:val="21"/>
        </w:rPr>
      </w:pPr>
    </w:p>
    <w:p w14:paraId="206A088D">
      <w:pPr>
        <w:pStyle w:val="2"/>
        <w:rPr>
          <w:rFonts w:hint="eastAsia" w:ascii="宋体" w:hAnsi="宋体"/>
          <w:szCs w:val="21"/>
        </w:rPr>
      </w:pPr>
    </w:p>
    <w:p w14:paraId="0F09763D">
      <w:pPr>
        <w:pStyle w:val="4"/>
        <w:rPr>
          <w:rFonts w:ascii="宋体" w:hAnsi="宋体" w:eastAsia="宋体"/>
          <w:sz w:val="21"/>
          <w:szCs w:val="21"/>
        </w:rPr>
      </w:pPr>
      <w:bookmarkStart w:id="20" w:name="_Toc11919"/>
      <w:bookmarkStart w:id="21" w:name="_Toc3655"/>
      <w:bookmarkStart w:id="22" w:name="_Toc8624"/>
      <w:r>
        <w:rPr>
          <w:rFonts w:hint="eastAsia" w:ascii="宋体" w:hAnsi="宋体" w:eastAsia="宋体"/>
          <w:sz w:val="21"/>
          <w:szCs w:val="21"/>
        </w:rPr>
        <w:t>三、投标文件的编制</w:t>
      </w:r>
      <w:bookmarkEnd w:id="20"/>
      <w:bookmarkEnd w:id="21"/>
      <w:bookmarkEnd w:id="22"/>
    </w:p>
    <w:p w14:paraId="4752394A">
      <w:pPr>
        <w:spacing w:line="360" w:lineRule="auto"/>
        <w:jc w:val="left"/>
        <w:outlineLvl w:val="2"/>
        <w:rPr>
          <w:rFonts w:ascii="宋体" w:hAnsi="宋体"/>
          <w:b/>
          <w:szCs w:val="21"/>
        </w:rPr>
      </w:pPr>
      <w:bookmarkStart w:id="23" w:name="_Toc10972"/>
      <w:r>
        <w:rPr>
          <w:rFonts w:hint="eastAsia" w:ascii="宋体" w:hAnsi="宋体"/>
          <w:b/>
          <w:szCs w:val="21"/>
          <w:lang w:val="en-US" w:eastAsia="zh-CN"/>
        </w:rPr>
        <w:t>9</w:t>
      </w:r>
      <w:r>
        <w:rPr>
          <w:rFonts w:hint="eastAsia" w:ascii="宋体" w:hAnsi="宋体"/>
          <w:b/>
          <w:szCs w:val="21"/>
        </w:rPr>
        <w:t>. 投标文件的组成</w:t>
      </w:r>
      <w:bookmarkEnd w:id="23"/>
    </w:p>
    <w:p w14:paraId="1392E832">
      <w:pPr>
        <w:spacing w:line="360" w:lineRule="auto"/>
        <w:ind w:firstLine="420" w:firstLineChars="200"/>
        <w:rPr>
          <w:rFonts w:ascii="宋体" w:hAnsi="宋体"/>
          <w:szCs w:val="21"/>
        </w:rPr>
      </w:pPr>
      <w:r>
        <w:rPr>
          <w:rFonts w:hint="eastAsia" w:ascii="宋体" w:hAnsi="宋体"/>
          <w:szCs w:val="21"/>
        </w:rPr>
        <w:t>投标文件应包括以下内容：</w:t>
      </w:r>
    </w:p>
    <w:p w14:paraId="3E08F1CF">
      <w:pPr>
        <w:spacing w:line="360" w:lineRule="auto"/>
        <w:ind w:firstLine="420" w:firstLineChars="200"/>
        <w:rPr>
          <w:rFonts w:ascii="宋体" w:hAnsi="宋体"/>
          <w:szCs w:val="21"/>
        </w:rPr>
      </w:pPr>
      <w:r>
        <w:rPr>
          <w:rFonts w:hint="eastAsia" w:ascii="宋体" w:hAnsi="宋体"/>
          <w:szCs w:val="21"/>
        </w:rPr>
        <w:t>（1）投标函</w:t>
      </w:r>
    </w:p>
    <w:p w14:paraId="256BD111">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）投标报价编制说明</w:t>
      </w:r>
    </w:p>
    <w:p w14:paraId="012B97CC">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）报价表(统一格式)</w:t>
      </w:r>
    </w:p>
    <w:p w14:paraId="67CF8C3D">
      <w:pPr>
        <w:spacing w:line="360" w:lineRule="auto"/>
        <w:ind w:firstLine="420" w:firstLineChars="200"/>
        <w:rPr>
          <w:rFonts w:hint="eastAsia" w:ascii="宋体" w:hAnsi="宋体"/>
          <w:b/>
          <w:color w:val="auto"/>
          <w:szCs w:val="21"/>
          <w:highlight w:val="none"/>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）投标文件经济标书部分电子版</w:t>
      </w:r>
      <w:r>
        <w:rPr>
          <w:rFonts w:hint="eastAsia" w:ascii="宋体" w:hAnsi="宋体"/>
          <w:b/>
          <w:color w:val="auto"/>
          <w:szCs w:val="21"/>
          <w:highlight w:val="none"/>
        </w:rPr>
        <w:t>（必须</w:t>
      </w:r>
      <w:r>
        <w:rPr>
          <w:rFonts w:ascii="宋体" w:hAnsi="宋体"/>
          <w:b/>
          <w:color w:val="auto"/>
          <w:szCs w:val="21"/>
          <w:highlight w:val="none"/>
        </w:rPr>
        <w:t>包含</w:t>
      </w:r>
      <w:r>
        <w:rPr>
          <w:rFonts w:hint="eastAsia" w:ascii="宋体" w:hAnsi="宋体"/>
          <w:b/>
          <w:color w:val="auto"/>
          <w:szCs w:val="21"/>
          <w:highlight w:val="none"/>
        </w:rPr>
        <w:t>E</w:t>
      </w:r>
      <w:r>
        <w:rPr>
          <w:rFonts w:ascii="宋体" w:hAnsi="宋体"/>
          <w:b/>
          <w:color w:val="auto"/>
          <w:szCs w:val="21"/>
          <w:highlight w:val="none"/>
        </w:rPr>
        <w:t>xcel版报价清单</w:t>
      </w:r>
      <w:r>
        <w:rPr>
          <w:rFonts w:hint="eastAsia" w:ascii="宋体" w:hAnsi="宋体"/>
          <w:b/>
          <w:color w:val="auto"/>
          <w:szCs w:val="21"/>
          <w:highlight w:val="none"/>
        </w:rPr>
        <w:t>）</w:t>
      </w:r>
    </w:p>
    <w:p w14:paraId="456EC600">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）法定代表人身份证明书；</w:t>
      </w:r>
    </w:p>
    <w:p w14:paraId="45AECD29">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）投标文件签署授权委托书；</w:t>
      </w:r>
    </w:p>
    <w:p w14:paraId="5E016B98">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）代理人身份证复印件；</w:t>
      </w:r>
    </w:p>
    <w:p w14:paraId="77898DEB">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）投标人营业执照（原件备查）；</w:t>
      </w:r>
    </w:p>
    <w:p w14:paraId="0D7F8C38">
      <w:pPr>
        <w:spacing w:line="360" w:lineRule="auto"/>
        <w:ind w:firstLine="420" w:firstLineChars="200"/>
        <w:rPr>
          <w:rFonts w:hint="eastAsia" w:ascii="宋体" w:hAnsi="宋体"/>
          <w:b/>
          <w:color w:val="auto"/>
          <w:szCs w:val="21"/>
          <w:highlight w:val="none"/>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）其他文件与资料：如投标人有其他需要补充之资料以说明自身优势</w:t>
      </w:r>
    </w:p>
    <w:p w14:paraId="285B4919">
      <w:pPr>
        <w:spacing w:line="360" w:lineRule="auto"/>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 投标文件格式</w:t>
      </w:r>
    </w:p>
    <w:p w14:paraId="14B5ED56">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.1投标人提交的投标文件须使用招标文件所提供的投标文件全部格式(表格可以按同样格式扩展。未提供的格式投标人可自行确定)。</w:t>
      </w:r>
    </w:p>
    <w:p w14:paraId="0D46F177">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.2投标人须按本招标文件的相关规定封装投标文件。</w:t>
      </w:r>
    </w:p>
    <w:p w14:paraId="337F3C4A">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.3投标文件正本须由投标人法定代表人(或法定代表人授权签署文件的授权人)亲自签署并加盖投标人法人公章。</w:t>
      </w:r>
    </w:p>
    <w:p w14:paraId="6923C1B4">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.4投标文件应尽量避免以涂改及行间插字方式进行修改，若投标文件存在涂改及行间插字，招标人不承担任何可能因此而造成的辨识错误。</w:t>
      </w:r>
    </w:p>
    <w:p w14:paraId="14D9F141">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.5如投标人未按照上述几条执行，</w:t>
      </w:r>
      <w:r>
        <w:rPr>
          <w:rFonts w:hint="eastAsia" w:ascii="宋体" w:hAnsi="宋体"/>
          <w:b/>
          <w:szCs w:val="21"/>
        </w:rPr>
        <w:t>该投标将按照废标处理。</w:t>
      </w:r>
    </w:p>
    <w:p w14:paraId="59A02483">
      <w:pPr>
        <w:spacing w:line="360" w:lineRule="auto"/>
        <w:jc w:val="left"/>
        <w:outlineLvl w:val="2"/>
        <w:rPr>
          <w:rFonts w:ascii="宋体" w:hAnsi="宋体"/>
          <w:b/>
          <w:szCs w:val="21"/>
        </w:rPr>
      </w:pPr>
      <w:bookmarkStart w:id="24" w:name="_Toc10418"/>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 投标报价</w:t>
      </w:r>
      <w:bookmarkEnd w:id="24"/>
    </w:p>
    <w:p w14:paraId="1B1A52B8">
      <w:pPr>
        <w:spacing w:line="360" w:lineRule="auto"/>
        <w:ind w:left="-2" w:leftChars="-1" w:right="1" w:firstLine="420" w:firstLineChars="200"/>
        <w:jc w:val="left"/>
        <w:rPr>
          <w:rFonts w:ascii="宋体" w:hAnsi="宋体"/>
          <w:b w:val="0"/>
          <w:bCs/>
          <w:szCs w:val="21"/>
          <w:highlight w:val="none"/>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.1</w:t>
      </w:r>
      <w:r>
        <w:rPr>
          <w:rFonts w:hint="eastAsia" w:ascii="宋体" w:hAnsi="宋体"/>
          <w:b w:val="0"/>
          <w:bCs/>
          <w:szCs w:val="21"/>
          <w:highlight w:val="none"/>
        </w:rPr>
        <w:t>投标报价应严格按照标书提供的报价清单表进行投标报价。</w:t>
      </w:r>
    </w:p>
    <w:p w14:paraId="0EE352DD">
      <w:pPr>
        <w:tabs>
          <w:tab w:val="left" w:pos="993"/>
        </w:tabs>
        <w:spacing w:line="360" w:lineRule="auto"/>
        <w:ind w:right="1" w:firstLine="420" w:firstLineChars="200"/>
        <w:jc w:val="left"/>
        <w:rPr>
          <w:rFonts w:ascii="宋体" w:hAnsi="宋体"/>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lang w:val="en-US" w:eastAsia="zh-CN"/>
        </w:rPr>
        <w:t>2</w:t>
      </w:r>
      <w:r>
        <w:rPr>
          <w:rFonts w:hint="eastAsia" w:ascii="宋体" w:hAnsi="宋体"/>
        </w:rPr>
        <w:t>招标人只接受一</w:t>
      </w:r>
      <w:r>
        <w:rPr>
          <w:rFonts w:hint="eastAsia" w:ascii="宋体" w:hAnsi="宋体"/>
          <w:lang w:val="en-US" w:eastAsia="zh-CN"/>
        </w:rPr>
        <w:t>种</w:t>
      </w:r>
      <w:r>
        <w:rPr>
          <w:rFonts w:hint="eastAsia" w:ascii="宋体" w:hAnsi="宋体"/>
        </w:rPr>
        <w:t>投标报价，如出现二个或二个以上的投标报价，其投标文件将被按照废标处理。</w:t>
      </w:r>
    </w:p>
    <w:p w14:paraId="1D7B5263">
      <w:pPr>
        <w:pStyle w:val="51"/>
        <w:spacing w:line="360" w:lineRule="auto"/>
        <w:ind w:firstLineChars="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1</w:t>
      </w:r>
      <w:r>
        <w:rPr>
          <w:rFonts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合同价款的调整</w:t>
      </w:r>
      <w:r>
        <w:rPr>
          <w:rFonts w:hint="eastAsia" w:ascii="宋体" w:hAnsi="宋体"/>
          <w:color w:val="000000"/>
          <w:szCs w:val="21"/>
          <w:lang w:val="en-US" w:eastAsia="zh-CN"/>
        </w:rPr>
        <w:t>(若有)</w:t>
      </w:r>
      <w:r>
        <w:rPr>
          <w:rFonts w:hint="eastAsia" w:ascii="宋体" w:hAnsi="宋体"/>
          <w:color w:val="000000"/>
          <w:szCs w:val="21"/>
        </w:rPr>
        <w:t>：</w:t>
      </w:r>
    </w:p>
    <w:p w14:paraId="1C376788">
      <w:pPr>
        <w:spacing w:line="360" w:lineRule="auto"/>
        <w:jc w:val="left"/>
        <w:outlineLvl w:val="2"/>
        <w:rPr>
          <w:rFonts w:ascii="宋体" w:hAnsi="宋体"/>
          <w:b/>
          <w:szCs w:val="21"/>
        </w:rPr>
      </w:pPr>
      <w:bookmarkStart w:id="25" w:name="_Toc25935"/>
      <w:r>
        <w:rPr>
          <w:rFonts w:hint="eastAsia" w:ascii="宋体" w:hAnsi="宋体"/>
          <w:b/>
          <w:szCs w:val="21"/>
        </w:rPr>
        <w:t>1</w:t>
      </w:r>
      <w:r>
        <w:rPr>
          <w:rFonts w:hint="eastAsia" w:ascii="宋体" w:hAnsi="宋体"/>
          <w:b/>
          <w:szCs w:val="21"/>
          <w:lang w:val="en-US" w:eastAsia="zh-CN"/>
        </w:rPr>
        <w:t>2</w:t>
      </w:r>
      <w:r>
        <w:rPr>
          <w:rFonts w:ascii="宋体" w:hAnsi="宋体"/>
          <w:b/>
          <w:szCs w:val="21"/>
        </w:rPr>
        <w:t>．投标货币</w:t>
      </w:r>
      <w:r>
        <w:rPr>
          <w:rFonts w:hint="eastAsia" w:ascii="宋体" w:hAnsi="宋体"/>
          <w:b/>
          <w:szCs w:val="21"/>
        </w:rPr>
        <w:t>及语言</w:t>
      </w:r>
      <w:bookmarkEnd w:id="25"/>
    </w:p>
    <w:p w14:paraId="62372847">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2</w:t>
      </w:r>
      <w:r>
        <w:rPr>
          <w:rFonts w:hint="eastAsia" w:ascii="宋体" w:hAnsi="宋体"/>
          <w:szCs w:val="21"/>
        </w:rPr>
        <w:t>.</w:t>
      </w:r>
      <w:r>
        <w:rPr>
          <w:rFonts w:ascii="宋体" w:hAnsi="宋体"/>
          <w:szCs w:val="21"/>
        </w:rPr>
        <w:t>1本工程投标报价采用的币种为</w:t>
      </w:r>
      <w:r>
        <w:rPr>
          <w:rFonts w:hint="eastAsia" w:ascii="宋体" w:hAnsi="宋体"/>
          <w:szCs w:val="21"/>
        </w:rPr>
        <w:t>人民币。</w:t>
      </w:r>
    </w:p>
    <w:p w14:paraId="0D21BEEF">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.2 投标人提交的投标书以及投标人与招标人就有关投标的所有来往电函均应使用简体中文。</w:t>
      </w:r>
    </w:p>
    <w:p w14:paraId="65F471DE">
      <w:pPr>
        <w:spacing w:line="360" w:lineRule="auto"/>
        <w:jc w:val="left"/>
        <w:outlineLvl w:val="2"/>
        <w:rPr>
          <w:rFonts w:ascii="宋体" w:hAnsi="宋体"/>
          <w:b/>
          <w:szCs w:val="21"/>
        </w:rPr>
      </w:pPr>
      <w:bookmarkStart w:id="26" w:name="_Toc18059"/>
      <w:r>
        <w:rPr>
          <w:rFonts w:ascii="宋体" w:hAnsi="宋体"/>
          <w:b/>
          <w:szCs w:val="21"/>
        </w:rPr>
        <w:t>1</w:t>
      </w:r>
      <w:r>
        <w:rPr>
          <w:rFonts w:hint="eastAsia" w:ascii="宋体" w:hAnsi="宋体"/>
          <w:b/>
          <w:szCs w:val="21"/>
          <w:lang w:val="en-US" w:eastAsia="zh-CN"/>
        </w:rPr>
        <w:t>3</w:t>
      </w:r>
      <w:r>
        <w:rPr>
          <w:rFonts w:ascii="宋体" w:hAnsi="宋体"/>
          <w:b/>
          <w:szCs w:val="21"/>
        </w:rPr>
        <w:t>．投标有效期</w:t>
      </w:r>
      <w:bookmarkEnd w:id="26"/>
    </w:p>
    <w:p w14:paraId="73C1588E">
      <w:pPr>
        <w:spacing w:line="360" w:lineRule="auto"/>
        <w:ind w:left="-2" w:leftChars="-1" w:right="1" w:firstLine="420" w:firstLineChars="200"/>
        <w:jc w:val="left"/>
        <w:rPr>
          <w:rFonts w:ascii="宋体" w:hAnsi="宋体"/>
          <w:szCs w:val="21"/>
        </w:rPr>
      </w:pPr>
      <w:r>
        <w:rPr>
          <w:rFonts w:hint="eastAsia" w:ascii="宋体" w:hAnsi="宋体"/>
          <w:szCs w:val="21"/>
          <w:lang w:val="en-US" w:eastAsia="zh-CN"/>
        </w:rPr>
        <w:t>13</w:t>
      </w:r>
      <w:r>
        <w:rPr>
          <w:rFonts w:hint="eastAsia" w:ascii="宋体" w:hAnsi="宋体"/>
          <w:szCs w:val="21"/>
        </w:rPr>
        <w:t>.</w:t>
      </w:r>
      <w:r>
        <w:rPr>
          <w:rFonts w:ascii="宋体" w:hAnsi="宋体"/>
          <w:szCs w:val="21"/>
        </w:rPr>
        <w:t>1</w:t>
      </w:r>
      <w:r>
        <w:rPr>
          <w:rFonts w:hint="eastAsia" w:ascii="宋体" w:hAnsi="宋体"/>
        </w:rPr>
        <w:t>投标有效期见本须知前附表所规定的期限，在此期限内，凡符合本招标文件要求的投标文件均保持有效。</w:t>
      </w:r>
    </w:p>
    <w:p w14:paraId="6DC3AC60">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w:t>
      </w:r>
      <w:r>
        <w:rPr>
          <w:rFonts w:ascii="宋体" w:hAnsi="宋体"/>
          <w:szCs w:val="21"/>
        </w:rPr>
        <w:t>2在特殊情况下，招标人在原定投标有效期内，可以根据需要以书面形式向投标人提出延长投标</w:t>
      </w:r>
      <w:r>
        <w:rPr>
          <w:rFonts w:hint="eastAsia" w:ascii="宋体" w:hAnsi="宋体"/>
          <w:szCs w:val="21"/>
        </w:rPr>
        <w:t>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前附表</w:t>
      </w:r>
      <w:r>
        <w:rPr>
          <w:rFonts w:ascii="宋体" w:hAnsi="宋体"/>
          <w:szCs w:val="21"/>
        </w:rPr>
        <w:t>关于投标</w:t>
      </w:r>
      <w:r>
        <w:rPr>
          <w:rFonts w:hint="eastAsia" w:ascii="宋体" w:hAnsi="宋体"/>
          <w:szCs w:val="21"/>
        </w:rPr>
        <w:t>保证金</w:t>
      </w:r>
      <w:r>
        <w:rPr>
          <w:rFonts w:ascii="宋体" w:hAnsi="宋体"/>
          <w:szCs w:val="21"/>
        </w:rPr>
        <w:t>的退还与没收的规定仍然适</w:t>
      </w:r>
      <w:r>
        <w:rPr>
          <w:rFonts w:hint="eastAsia" w:ascii="宋体" w:hAnsi="宋体"/>
          <w:szCs w:val="21"/>
        </w:rPr>
        <w:t>用。</w:t>
      </w:r>
    </w:p>
    <w:p w14:paraId="506D98DF">
      <w:pPr>
        <w:spacing w:line="360" w:lineRule="auto"/>
        <w:jc w:val="left"/>
        <w:outlineLvl w:val="2"/>
        <w:rPr>
          <w:rFonts w:ascii="宋体" w:hAnsi="宋体"/>
          <w:b/>
          <w:szCs w:val="21"/>
        </w:rPr>
      </w:pPr>
      <w:bookmarkStart w:id="27" w:name="_Toc29011"/>
      <w:r>
        <w:rPr>
          <w:rFonts w:hint="eastAsia" w:ascii="宋体" w:hAnsi="宋体"/>
          <w:b/>
          <w:szCs w:val="21"/>
        </w:rPr>
        <w:t>1</w:t>
      </w:r>
      <w:r>
        <w:rPr>
          <w:rFonts w:hint="eastAsia" w:ascii="宋体" w:hAnsi="宋体"/>
          <w:b/>
          <w:szCs w:val="21"/>
          <w:lang w:val="en-US" w:eastAsia="zh-CN"/>
        </w:rPr>
        <w:t>4</w:t>
      </w:r>
      <w:r>
        <w:rPr>
          <w:rFonts w:ascii="宋体" w:hAnsi="宋体"/>
          <w:b/>
          <w:szCs w:val="21"/>
        </w:rPr>
        <w:t>．投标文件的份数和签署</w:t>
      </w:r>
      <w:bookmarkEnd w:id="27"/>
    </w:p>
    <w:p w14:paraId="17A6C6DC">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w:t>
      </w:r>
      <w:r>
        <w:rPr>
          <w:rFonts w:ascii="宋体" w:hAnsi="宋体"/>
          <w:szCs w:val="21"/>
        </w:rPr>
        <w:t>1投标人应按本须知前附表规定的份数提交投标文件。</w:t>
      </w:r>
    </w:p>
    <w:p w14:paraId="42571694">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w:t>
      </w:r>
      <w:r>
        <w:rPr>
          <w:rFonts w:ascii="宋体" w:hAnsi="宋体"/>
          <w:szCs w:val="21"/>
        </w:rPr>
        <w:t>2投标文件的正本和副本均需打印或使用不褪色的蓝、黑墨水笔书写，字迹应清晰易于辨认，并</w:t>
      </w:r>
      <w:r>
        <w:rPr>
          <w:rFonts w:hint="eastAsia" w:ascii="宋体" w:hAnsi="宋体"/>
          <w:szCs w:val="21"/>
        </w:rPr>
        <w:t>应在投标文件封面的右上角清楚地注明“正本”或“副本”。正本和副本如有不一致之处（报价必须一致），以正本为准。</w:t>
      </w:r>
    </w:p>
    <w:p w14:paraId="313043D3">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w:t>
      </w:r>
      <w:r>
        <w:rPr>
          <w:rFonts w:ascii="宋体" w:hAnsi="宋体"/>
          <w:szCs w:val="21"/>
        </w:rPr>
        <w:t>3投标文件封面、投标函均应加盖投标人印章并经法定代表人或其委托代理人签字或盖章。由委</w:t>
      </w:r>
      <w:r>
        <w:rPr>
          <w:rFonts w:hint="eastAsia" w:ascii="宋体" w:hAnsi="宋体"/>
          <w:szCs w:val="21"/>
        </w:rPr>
        <w:t>托代理人签字或盖章的投标文件中，须同时提交投标文件签署授权委托书。投标文件签署授权委托书格式、签字、盖章及内容均应符合要求，否则投标文件签署授权委托书无效。</w:t>
      </w:r>
    </w:p>
    <w:p w14:paraId="4B330BAE">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.4</w:t>
      </w:r>
      <w:r>
        <w:rPr>
          <w:rFonts w:ascii="宋体" w:hAnsi="宋体"/>
          <w:szCs w:val="21"/>
        </w:rPr>
        <w:t>除投标人对错误处须修改外，全套投标文件应无涂改或行间插字和增删。如有修改，修改处应</w:t>
      </w:r>
      <w:r>
        <w:rPr>
          <w:rFonts w:hint="eastAsia" w:ascii="宋体" w:hAnsi="宋体"/>
          <w:szCs w:val="21"/>
        </w:rPr>
        <w:t>由投标人加盖投标人的印章或由投标文件签字人签字或盖章。</w:t>
      </w:r>
    </w:p>
    <w:p w14:paraId="4C035AD9">
      <w:pPr>
        <w:jc w:val="center"/>
        <w:outlineLvl w:val="9"/>
        <w:rPr>
          <w:rFonts w:ascii="宋体" w:hAnsi="宋体"/>
          <w:b/>
          <w:szCs w:val="21"/>
        </w:rPr>
      </w:pPr>
    </w:p>
    <w:p w14:paraId="26029401">
      <w:pPr>
        <w:pStyle w:val="2"/>
      </w:pPr>
    </w:p>
    <w:p w14:paraId="43D69185">
      <w:pPr>
        <w:pStyle w:val="2"/>
      </w:pPr>
    </w:p>
    <w:p w14:paraId="4660CB25">
      <w:pPr>
        <w:pStyle w:val="2"/>
      </w:pPr>
    </w:p>
    <w:p w14:paraId="2E6947C9">
      <w:pPr>
        <w:pStyle w:val="2"/>
      </w:pPr>
    </w:p>
    <w:p w14:paraId="697AE0E1">
      <w:pPr>
        <w:pStyle w:val="2"/>
      </w:pPr>
    </w:p>
    <w:p w14:paraId="470D4D7B">
      <w:pPr>
        <w:pStyle w:val="2"/>
      </w:pPr>
    </w:p>
    <w:p w14:paraId="34A5D788">
      <w:pPr>
        <w:pStyle w:val="2"/>
      </w:pPr>
    </w:p>
    <w:p w14:paraId="4A940AFB">
      <w:pPr>
        <w:pStyle w:val="2"/>
      </w:pPr>
    </w:p>
    <w:p w14:paraId="47153A06">
      <w:pPr>
        <w:pStyle w:val="4"/>
        <w:jc w:val="both"/>
        <w:rPr>
          <w:rFonts w:hint="eastAsia" w:ascii="宋体" w:hAnsi="宋体" w:eastAsia="宋体"/>
          <w:sz w:val="21"/>
          <w:szCs w:val="21"/>
        </w:rPr>
      </w:pPr>
      <w:bookmarkStart w:id="28" w:name="_Toc22971"/>
      <w:bookmarkStart w:id="29" w:name="_Toc2677"/>
      <w:bookmarkStart w:id="30" w:name="_Toc25461"/>
    </w:p>
    <w:p w14:paraId="6DA99AEE">
      <w:pPr>
        <w:rPr>
          <w:rFonts w:hint="eastAsia" w:ascii="宋体" w:hAnsi="宋体" w:eastAsia="宋体"/>
          <w:sz w:val="21"/>
          <w:szCs w:val="21"/>
        </w:rPr>
      </w:pPr>
    </w:p>
    <w:p w14:paraId="495FA706">
      <w:pPr>
        <w:rPr>
          <w:rFonts w:hint="eastAsia" w:ascii="宋体" w:hAnsi="宋体" w:eastAsia="宋体"/>
          <w:sz w:val="21"/>
          <w:szCs w:val="21"/>
        </w:rPr>
      </w:pPr>
    </w:p>
    <w:p w14:paraId="21818745">
      <w:pPr>
        <w:pStyle w:val="4"/>
        <w:rPr>
          <w:rFonts w:ascii="宋体" w:hAnsi="宋体" w:eastAsia="宋体"/>
          <w:sz w:val="21"/>
          <w:szCs w:val="21"/>
        </w:rPr>
      </w:pPr>
      <w:r>
        <w:rPr>
          <w:rFonts w:hint="eastAsia" w:ascii="宋体" w:hAnsi="宋体" w:eastAsia="宋体"/>
          <w:sz w:val="21"/>
          <w:szCs w:val="21"/>
        </w:rPr>
        <w:t>四、投标文件的提交</w:t>
      </w:r>
      <w:bookmarkEnd w:id="28"/>
      <w:bookmarkEnd w:id="29"/>
      <w:bookmarkEnd w:id="30"/>
    </w:p>
    <w:p w14:paraId="25E6D411">
      <w:pPr>
        <w:spacing w:line="360" w:lineRule="auto"/>
        <w:outlineLvl w:val="2"/>
        <w:rPr>
          <w:rFonts w:ascii="宋体" w:hAnsi="宋体"/>
          <w:b/>
          <w:szCs w:val="21"/>
        </w:rPr>
      </w:pPr>
      <w:bookmarkStart w:id="31" w:name="_Toc9167"/>
      <w:r>
        <w:rPr>
          <w:rFonts w:ascii="宋体" w:hAnsi="宋体"/>
          <w:b/>
          <w:szCs w:val="21"/>
        </w:rPr>
        <w:t>1</w:t>
      </w:r>
      <w:r>
        <w:rPr>
          <w:rFonts w:hint="eastAsia" w:ascii="宋体" w:hAnsi="宋体"/>
          <w:b/>
          <w:szCs w:val="21"/>
          <w:lang w:val="en-US" w:eastAsia="zh-CN"/>
        </w:rPr>
        <w:t>5</w:t>
      </w:r>
      <w:r>
        <w:rPr>
          <w:rFonts w:ascii="宋体" w:hAnsi="宋体"/>
          <w:b/>
          <w:szCs w:val="21"/>
        </w:rPr>
        <w:t>．投标文件的装订、密封和标记</w:t>
      </w:r>
      <w:bookmarkEnd w:id="31"/>
    </w:p>
    <w:p w14:paraId="2B58F724">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.1投标文件的装订、密封要求详见投标须知前附表。</w:t>
      </w:r>
    </w:p>
    <w:p w14:paraId="3A064B50">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.2</w:t>
      </w:r>
      <w:r>
        <w:rPr>
          <w:rFonts w:ascii="宋体" w:hAnsi="宋体"/>
          <w:szCs w:val="21"/>
        </w:rPr>
        <w:t>在投标文件密封袋上均应：</w:t>
      </w:r>
    </w:p>
    <w:p w14:paraId="06B76C7B">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.2.</w:t>
      </w:r>
      <w:r>
        <w:rPr>
          <w:rFonts w:ascii="宋体" w:hAnsi="宋体"/>
          <w:szCs w:val="21"/>
        </w:rPr>
        <w:t>1写明招标人名称和地址；</w:t>
      </w:r>
    </w:p>
    <w:p w14:paraId="09D36CC9">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.2.2</w:t>
      </w:r>
      <w:r>
        <w:rPr>
          <w:rFonts w:ascii="宋体" w:hAnsi="宋体"/>
          <w:szCs w:val="21"/>
        </w:rPr>
        <w:t>注明下列识别标志：</w:t>
      </w:r>
    </w:p>
    <w:p w14:paraId="7EFFC8EC">
      <w:pPr>
        <w:spacing w:line="360" w:lineRule="auto"/>
        <w:ind w:left="-2" w:leftChars="-1" w:right="1" w:firstLine="420" w:firstLineChars="200"/>
        <w:jc w:val="left"/>
        <w:rPr>
          <w:rFonts w:ascii="宋体" w:hAnsi="宋体"/>
          <w:szCs w:val="21"/>
        </w:rPr>
      </w:pPr>
      <w:r>
        <w:rPr>
          <w:rFonts w:hint="eastAsia" w:ascii="宋体" w:hAnsi="宋体"/>
          <w:szCs w:val="21"/>
        </w:rPr>
        <w:t>（1）</w:t>
      </w:r>
      <w:r>
        <w:rPr>
          <w:rFonts w:ascii="宋体" w:hAnsi="宋体"/>
          <w:szCs w:val="21"/>
        </w:rPr>
        <w:t>招标项目；</w:t>
      </w:r>
    </w:p>
    <w:p w14:paraId="2D032CBF">
      <w:pPr>
        <w:spacing w:line="360" w:lineRule="auto"/>
        <w:ind w:left="-2" w:leftChars="-1" w:right="1" w:firstLine="420" w:firstLineChars="200"/>
        <w:jc w:val="left"/>
        <w:rPr>
          <w:rFonts w:ascii="宋体" w:hAnsi="宋体"/>
          <w:szCs w:val="21"/>
        </w:rPr>
      </w:pPr>
      <w:r>
        <w:rPr>
          <w:rFonts w:hint="eastAsia" w:ascii="宋体" w:hAnsi="宋体"/>
          <w:szCs w:val="21"/>
        </w:rPr>
        <w:t>（2）</w:t>
      </w:r>
      <w:r>
        <w:rPr>
          <w:rFonts w:ascii="宋体" w:hAnsi="宋体"/>
          <w:szCs w:val="21"/>
        </w:rPr>
        <w:t>工程名称；</w:t>
      </w:r>
    </w:p>
    <w:p w14:paraId="1927055B">
      <w:pPr>
        <w:spacing w:line="360" w:lineRule="auto"/>
        <w:ind w:left="-2" w:leftChars="-1" w:right="1" w:firstLine="420" w:firstLineChars="200"/>
        <w:jc w:val="left"/>
        <w:rPr>
          <w:rFonts w:ascii="宋体" w:hAnsi="宋体"/>
          <w:szCs w:val="21"/>
        </w:rPr>
      </w:pPr>
      <w:r>
        <w:rPr>
          <w:rFonts w:hint="eastAsia" w:ascii="宋体" w:hAnsi="宋体"/>
          <w:szCs w:val="21"/>
        </w:rPr>
        <w:t>（3）其余详见本招标文件第三章《投标文件密封封面》。</w:t>
      </w:r>
    </w:p>
    <w:p w14:paraId="1AC5E99A">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.3</w:t>
      </w:r>
      <w:r>
        <w:rPr>
          <w:rFonts w:ascii="宋体" w:hAnsi="宋体"/>
          <w:szCs w:val="21"/>
        </w:rPr>
        <w:t>如果投标文件没有按本投标须知第18</w:t>
      </w:r>
      <w:r>
        <w:rPr>
          <w:rFonts w:hint="eastAsia" w:ascii="宋体" w:hAnsi="宋体"/>
          <w:szCs w:val="21"/>
        </w:rPr>
        <w:t>.</w:t>
      </w:r>
      <w:r>
        <w:rPr>
          <w:rFonts w:ascii="宋体" w:hAnsi="宋体"/>
          <w:szCs w:val="21"/>
        </w:rPr>
        <w:t>1款、第18</w:t>
      </w:r>
      <w:r>
        <w:rPr>
          <w:rFonts w:hint="eastAsia" w:ascii="宋体" w:hAnsi="宋体"/>
          <w:szCs w:val="21"/>
        </w:rPr>
        <w:t>.</w:t>
      </w:r>
      <w:r>
        <w:rPr>
          <w:rFonts w:ascii="宋体" w:hAnsi="宋体"/>
          <w:szCs w:val="21"/>
        </w:rPr>
        <w:t>2款规定装订和加写标记及密</w:t>
      </w:r>
      <w:r>
        <w:rPr>
          <w:rFonts w:hint="eastAsia" w:ascii="宋体" w:hAnsi="宋体"/>
          <w:szCs w:val="21"/>
        </w:rPr>
        <w:t>封，招标人将不承担投标文件提前开封的责任。对由此造成的提前开封的投标文件将予以拒绝，并退还给投标人。</w:t>
      </w:r>
    </w:p>
    <w:p w14:paraId="44AE66E6">
      <w:pPr>
        <w:spacing w:line="360" w:lineRule="auto"/>
        <w:ind w:left="-2" w:leftChars="-1" w:right="1"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.4</w:t>
      </w:r>
      <w:r>
        <w:rPr>
          <w:rFonts w:ascii="宋体" w:hAnsi="宋体"/>
          <w:szCs w:val="21"/>
        </w:rPr>
        <w:t>所有投标文件的密封袋的封口处应加盖</w:t>
      </w:r>
      <w:r>
        <w:rPr>
          <w:rFonts w:hint="eastAsia" w:ascii="宋体" w:hAnsi="宋体"/>
          <w:szCs w:val="21"/>
        </w:rPr>
        <w:t>密封章和</w:t>
      </w:r>
      <w:r>
        <w:rPr>
          <w:rFonts w:ascii="宋体" w:hAnsi="宋体"/>
          <w:szCs w:val="21"/>
        </w:rPr>
        <w:t>投标人印章</w:t>
      </w:r>
      <w:r>
        <w:rPr>
          <w:rFonts w:hint="eastAsia" w:ascii="宋体" w:hAnsi="宋体"/>
          <w:szCs w:val="21"/>
        </w:rPr>
        <w:t>。</w:t>
      </w:r>
    </w:p>
    <w:p w14:paraId="3A8A6EF7">
      <w:pPr>
        <w:spacing w:line="360" w:lineRule="auto"/>
        <w:jc w:val="left"/>
        <w:outlineLvl w:val="2"/>
        <w:rPr>
          <w:rFonts w:ascii="宋体" w:hAnsi="宋体"/>
          <w:b/>
          <w:szCs w:val="21"/>
        </w:rPr>
      </w:pPr>
      <w:bookmarkStart w:id="32" w:name="_Toc22000"/>
      <w:r>
        <w:rPr>
          <w:rFonts w:hint="eastAsia" w:ascii="宋体" w:hAnsi="宋体"/>
          <w:b/>
          <w:szCs w:val="21"/>
        </w:rPr>
        <w:t>1</w:t>
      </w:r>
      <w:r>
        <w:rPr>
          <w:rFonts w:hint="eastAsia" w:ascii="宋体" w:hAnsi="宋体"/>
          <w:b/>
          <w:szCs w:val="21"/>
          <w:lang w:val="en-US" w:eastAsia="zh-CN"/>
        </w:rPr>
        <w:t>6</w:t>
      </w:r>
      <w:r>
        <w:rPr>
          <w:rFonts w:ascii="宋体" w:hAnsi="宋体"/>
          <w:b/>
          <w:szCs w:val="21"/>
        </w:rPr>
        <w:t>．投标文件的提交</w:t>
      </w:r>
      <w:bookmarkEnd w:id="32"/>
    </w:p>
    <w:p w14:paraId="7B09ED70">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ascii="宋体" w:hAnsi="宋体"/>
          <w:szCs w:val="21"/>
        </w:rPr>
        <w:t>1投标人应按本须知前附表所规定的地点，于截止时间前提交投标文件。</w:t>
      </w:r>
    </w:p>
    <w:p w14:paraId="24C724BF">
      <w:pPr>
        <w:spacing w:line="360" w:lineRule="auto"/>
        <w:ind w:left="-2" w:leftChars="-1" w:right="1"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.2</w:t>
      </w:r>
      <w:r>
        <w:rPr>
          <w:rFonts w:ascii="宋体" w:hAnsi="宋体"/>
          <w:szCs w:val="21"/>
        </w:rPr>
        <w:t>招标人可</w:t>
      </w:r>
      <w:r>
        <w:rPr>
          <w:rFonts w:hint="eastAsia" w:ascii="宋体" w:hAnsi="宋体"/>
          <w:szCs w:val="21"/>
        </w:rPr>
        <w:t>按</w:t>
      </w:r>
      <w:r>
        <w:rPr>
          <w:rFonts w:ascii="宋体" w:hAnsi="宋体"/>
          <w:szCs w:val="21"/>
        </w:rPr>
        <w:t>本须知规定以修改补充通知的方式</w:t>
      </w:r>
      <w:r>
        <w:rPr>
          <w:rFonts w:hint="eastAsia" w:ascii="宋体" w:hAnsi="宋体"/>
          <w:szCs w:val="21"/>
        </w:rPr>
        <w:t>，</w:t>
      </w:r>
      <w:r>
        <w:rPr>
          <w:rFonts w:ascii="宋体" w:hAnsi="宋体"/>
          <w:szCs w:val="21"/>
        </w:rPr>
        <w:t>酌情延长提交投标文件的截止</w:t>
      </w:r>
      <w:r>
        <w:rPr>
          <w:rFonts w:hint="eastAsia" w:ascii="宋体" w:hAnsi="宋体"/>
          <w:szCs w:val="21"/>
        </w:rPr>
        <w:t>时间</w:t>
      </w:r>
      <w:r>
        <w:rPr>
          <w:rFonts w:ascii="宋体" w:hAnsi="宋体"/>
          <w:szCs w:val="21"/>
        </w:rPr>
        <w:t>。在</w:t>
      </w:r>
      <w:r>
        <w:rPr>
          <w:rFonts w:hint="eastAsia" w:ascii="宋体" w:hAnsi="宋体"/>
          <w:szCs w:val="21"/>
        </w:rPr>
        <w:t>此情况下，投标人的所有权利和义务以及投标人受制约的截止时间，均以延长后新的投标截止时间为准。</w:t>
      </w:r>
    </w:p>
    <w:p w14:paraId="7D2F346A">
      <w:pPr>
        <w:spacing w:line="360" w:lineRule="auto"/>
        <w:jc w:val="left"/>
        <w:outlineLvl w:val="2"/>
        <w:rPr>
          <w:rFonts w:ascii="宋体" w:hAnsi="宋体"/>
          <w:b/>
          <w:szCs w:val="21"/>
        </w:rPr>
      </w:pPr>
      <w:bookmarkStart w:id="33" w:name="_Toc32689"/>
      <w:r>
        <w:rPr>
          <w:rFonts w:hint="eastAsia" w:ascii="宋体" w:hAnsi="宋体"/>
          <w:b/>
          <w:szCs w:val="21"/>
          <w:lang w:val="en-US" w:eastAsia="zh-CN"/>
        </w:rPr>
        <w:t>17</w:t>
      </w:r>
      <w:r>
        <w:rPr>
          <w:rFonts w:ascii="宋体" w:hAnsi="宋体"/>
          <w:b/>
          <w:szCs w:val="21"/>
        </w:rPr>
        <w:t>．迟交的投标文件</w:t>
      </w:r>
      <w:bookmarkEnd w:id="33"/>
    </w:p>
    <w:p w14:paraId="1946F0BD">
      <w:pPr>
        <w:spacing w:line="360" w:lineRule="auto"/>
        <w:ind w:left="-2" w:leftChars="-1" w:right="1" w:firstLine="420" w:firstLineChars="200"/>
        <w:jc w:val="left"/>
        <w:rPr>
          <w:rFonts w:ascii="宋体" w:hAnsi="宋体"/>
          <w:szCs w:val="21"/>
        </w:rPr>
      </w:pPr>
      <w:r>
        <w:rPr>
          <w:rFonts w:ascii="宋体" w:hAnsi="宋体"/>
          <w:szCs w:val="21"/>
        </w:rPr>
        <w:t>招标人在本须知规定的投标截止时间以后收到的投标文件，将被拒绝并退回给投标人。</w:t>
      </w:r>
    </w:p>
    <w:p w14:paraId="2E656E6E">
      <w:pPr>
        <w:spacing w:line="360" w:lineRule="auto"/>
        <w:jc w:val="left"/>
        <w:outlineLvl w:val="2"/>
        <w:rPr>
          <w:rFonts w:ascii="宋体" w:hAnsi="宋体"/>
          <w:b/>
          <w:szCs w:val="21"/>
        </w:rPr>
      </w:pPr>
      <w:bookmarkStart w:id="34" w:name="_Toc20981"/>
      <w:r>
        <w:rPr>
          <w:rFonts w:hint="eastAsia" w:ascii="宋体" w:hAnsi="宋体"/>
          <w:b/>
          <w:szCs w:val="21"/>
          <w:lang w:val="en-US" w:eastAsia="zh-CN"/>
        </w:rPr>
        <w:t>18</w:t>
      </w:r>
      <w:r>
        <w:rPr>
          <w:rFonts w:ascii="宋体" w:hAnsi="宋体"/>
          <w:b/>
          <w:szCs w:val="21"/>
        </w:rPr>
        <w:t>．投标文件的补充、修改与撤回</w:t>
      </w:r>
      <w:bookmarkEnd w:id="34"/>
    </w:p>
    <w:p w14:paraId="09DDE521">
      <w:pPr>
        <w:spacing w:line="360" w:lineRule="auto"/>
        <w:ind w:firstLine="420" w:firstLineChars="200"/>
        <w:jc w:val="left"/>
        <w:rPr>
          <w:rFonts w:ascii="宋体" w:hAnsi="宋体"/>
          <w:szCs w:val="21"/>
        </w:rPr>
      </w:pPr>
      <w:r>
        <w:rPr>
          <w:rFonts w:hint="eastAsia" w:ascii="宋体" w:hAnsi="宋体"/>
          <w:szCs w:val="21"/>
          <w:lang w:val="en-US" w:eastAsia="zh-CN"/>
        </w:rPr>
        <w:t>18</w:t>
      </w:r>
      <w:r>
        <w:rPr>
          <w:rFonts w:hint="eastAsia" w:ascii="宋体" w:hAnsi="宋体"/>
          <w:szCs w:val="21"/>
        </w:rPr>
        <w:t>.</w:t>
      </w:r>
      <w:r>
        <w:rPr>
          <w:rFonts w:ascii="宋体" w:hAnsi="宋体"/>
          <w:szCs w:val="21"/>
        </w:rPr>
        <w:t>1投标人在提交投标文件以后，在规定的投标截止时间之前，可以以书面形式补充修改或撤回已</w:t>
      </w:r>
      <w:r>
        <w:rPr>
          <w:rFonts w:hint="eastAsia" w:ascii="宋体" w:hAnsi="宋体"/>
          <w:szCs w:val="21"/>
        </w:rPr>
        <w:t>提交的投标文件，并以书面形式通知招标人。补充、修改的内容为投标文件的组成部分。</w:t>
      </w:r>
    </w:p>
    <w:p w14:paraId="69A9F3AE">
      <w:pPr>
        <w:spacing w:line="360" w:lineRule="auto"/>
        <w:ind w:firstLine="420" w:firstLineChars="200"/>
        <w:jc w:val="left"/>
        <w:rPr>
          <w:rFonts w:ascii="宋体" w:hAnsi="宋体"/>
          <w:szCs w:val="21"/>
        </w:rPr>
      </w:pPr>
      <w:r>
        <w:rPr>
          <w:rFonts w:hint="eastAsia" w:ascii="宋体" w:hAnsi="宋体"/>
          <w:szCs w:val="21"/>
          <w:lang w:val="en-US" w:eastAsia="zh-CN"/>
        </w:rPr>
        <w:t>18</w:t>
      </w:r>
      <w:r>
        <w:rPr>
          <w:rFonts w:hint="eastAsia" w:ascii="宋体" w:hAnsi="宋体"/>
          <w:szCs w:val="21"/>
        </w:rPr>
        <w:t>.</w:t>
      </w:r>
      <w:r>
        <w:rPr>
          <w:rFonts w:ascii="宋体" w:hAnsi="宋体"/>
          <w:szCs w:val="21"/>
        </w:rPr>
        <w:t>2投标人对投标文件的补充、修改，应按本须知有关规定密封、标记和提交，并在内外</w:t>
      </w:r>
      <w:r>
        <w:rPr>
          <w:rFonts w:hint="eastAsia" w:ascii="宋体" w:hAnsi="宋体"/>
          <w:szCs w:val="21"/>
        </w:rPr>
        <w:t>层投标文件密封袋上清楚标明“补充、修改”或“撤回”字样。</w:t>
      </w:r>
    </w:p>
    <w:p w14:paraId="5A09220E">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18</w:t>
      </w:r>
      <w:r>
        <w:rPr>
          <w:rFonts w:hint="eastAsia" w:ascii="宋体" w:hAnsi="宋体"/>
          <w:szCs w:val="21"/>
        </w:rPr>
        <w:t>.</w:t>
      </w:r>
      <w:r>
        <w:rPr>
          <w:rFonts w:ascii="宋体" w:hAnsi="宋体"/>
          <w:szCs w:val="21"/>
        </w:rPr>
        <w:t>3在投标截止时间之后，</w:t>
      </w:r>
      <w:r>
        <w:rPr>
          <w:rFonts w:hint="eastAsia" w:ascii="宋体" w:hAnsi="宋体"/>
          <w:szCs w:val="21"/>
        </w:rPr>
        <w:t>至投标有效期期满这段时间内，投标人不得对其投标书做任何修改或撤回</w:t>
      </w:r>
      <w:r>
        <w:rPr>
          <w:rFonts w:hint="eastAsia" w:ascii="宋体" w:hAnsi="宋体"/>
          <w:szCs w:val="21"/>
          <w:lang w:eastAsia="zh-CN"/>
        </w:rPr>
        <w:t>。</w:t>
      </w:r>
    </w:p>
    <w:p w14:paraId="2076C384">
      <w:pPr>
        <w:jc w:val="center"/>
        <w:outlineLvl w:val="9"/>
        <w:rPr>
          <w:rFonts w:ascii="宋体" w:hAnsi="宋体"/>
          <w:b/>
          <w:szCs w:val="21"/>
        </w:rPr>
      </w:pPr>
    </w:p>
    <w:p w14:paraId="5916E21A">
      <w:pPr>
        <w:rPr>
          <w:rFonts w:hint="eastAsia" w:ascii="宋体" w:hAnsi="宋体" w:eastAsia="宋体"/>
          <w:sz w:val="21"/>
          <w:szCs w:val="21"/>
        </w:rPr>
      </w:pPr>
      <w:r>
        <w:rPr>
          <w:rFonts w:hint="eastAsia" w:ascii="宋体" w:hAnsi="宋体" w:eastAsia="宋体"/>
          <w:sz w:val="21"/>
          <w:szCs w:val="21"/>
        </w:rPr>
        <w:br w:type="page"/>
      </w:r>
    </w:p>
    <w:p w14:paraId="5EFE6D45">
      <w:pPr>
        <w:pStyle w:val="4"/>
        <w:rPr>
          <w:rFonts w:ascii="宋体" w:hAnsi="宋体" w:eastAsia="宋体"/>
          <w:sz w:val="21"/>
          <w:szCs w:val="21"/>
        </w:rPr>
      </w:pPr>
      <w:bookmarkStart w:id="35" w:name="_Toc31941"/>
      <w:bookmarkStart w:id="36" w:name="_Toc21661"/>
      <w:bookmarkStart w:id="37" w:name="_Toc1003"/>
      <w:r>
        <w:rPr>
          <w:rFonts w:hint="eastAsia" w:ascii="宋体" w:hAnsi="宋体" w:eastAsia="宋体"/>
          <w:sz w:val="21"/>
          <w:szCs w:val="21"/>
        </w:rPr>
        <w:t>五、开 标</w:t>
      </w:r>
      <w:bookmarkEnd w:id="35"/>
      <w:bookmarkEnd w:id="36"/>
      <w:bookmarkEnd w:id="37"/>
    </w:p>
    <w:p w14:paraId="2B18E26C">
      <w:pPr>
        <w:autoSpaceDE w:val="0"/>
        <w:autoSpaceDN w:val="0"/>
        <w:spacing w:line="360" w:lineRule="auto"/>
        <w:outlineLvl w:val="2"/>
        <w:rPr>
          <w:rFonts w:ascii="宋体" w:hAnsi="宋体"/>
          <w:b/>
          <w:kern w:val="0"/>
          <w:szCs w:val="21"/>
        </w:rPr>
      </w:pPr>
      <w:bookmarkStart w:id="38" w:name="_Toc9964"/>
      <w:r>
        <w:rPr>
          <w:rFonts w:hint="eastAsia" w:ascii="宋体" w:hAnsi="宋体"/>
          <w:b/>
          <w:kern w:val="0"/>
          <w:szCs w:val="21"/>
          <w:lang w:val="en-US" w:eastAsia="zh-CN"/>
        </w:rPr>
        <w:t>19</w:t>
      </w:r>
      <w:r>
        <w:rPr>
          <w:rFonts w:hint="eastAsia" w:ascii="宋体" w:hAnsi="宋体"/>
          <w:b/>
          <w:kern w:val="0"/>
          <w:szCs w:val="21"/>
        </w:rPr>
        <w:t>．开标</w:t>
      </w:r>
      <w:bookmarkEnd w:id="38"/>
    </w:p>
    <w:p w14:paraId="304BC760">
      <w:pPr>
        <w:spacing w:line="360" w:lineRule="auto"/>
        <w:ind w:firstLine="420" w:firstLineChars="200"/>
        <w:jc w:val="left"/>
        <w:rPr>
          <w:rFonts w:ascii="宋体" w:hAnsi="宋体"/>
          <w:szCs w:val="21"/>
        </w:rPr>
      </w:pPr>
      <w:r>
        <w:rPr>
          <w:rFonts w:hint="eastAsia" w:ascii="宋体" w:hAnsi="宋体"/>
          <w:szCs w:val="21"/>
          <w:lang w:val="en-US" w:eastAsia="zh-CN"/>
        </w:rPr>
        <w:t>19</w:t>
      </w:r>
      <w:r>
        <w:rPr>
          <w:rFonts w:hint="eastAsia" w:ascii="宋体" w:hAnsi="宋体"/>
          <w:szCs w:val="21"/>
        </w:rPr>
        <w:t>.</w:t>
      </w:r>
      <w:r>
        <w:rPr>
          <w:rFonts w:ascii="宋体" w:hAnsi="宋体"/>
          <w:szCs w:val="21"/>
        </w:rPr>
        <w:t>1</w:t>
      </w:r>
      <w:r>
        <w:rPr>
          <w:rFonts w:hint="eastAsia" w:ascii="宋体" w:hAnsi="宋体"/>
          <w:szCs w:val="21"/>
        </w:rPr>
        <w:t>招标人按本须知前附表所规定的时间和地点开标（不对外公开）。</w:t>
      </w:r>
    </w:p>
    <w:p w14:paraId="1074EA6B">
      <w:pPr>
        <w:spacing w:line="360" w:lineRule="auto"/>
        <w:ind w:firstLine="420" w:firstLineChars="200"/>
        <w:jc w:val="left"/>
        <w:rPr>
          <w:rFonts w:ascii="宋体" w:hAnsi="宋体"/>
          <w:szCs w:val="21"/>
        </w:rPr>
      </w:pPr>
      <w:r>
        <w:rPr>
          <w:rFonts w:hint="eastAsia" w:ascii="宋体" w:hAnsi="宋体"/>
          <w:szCs w:val="21"/>
          <w:lang w:val="en-US" w:eastAsia="zh-CN"/>
        </w:rPr>
        <w:t>19</w:t>
      </w:r>
      <w:r>
        <w:rPr>
          <w:rFonts w:hint="eastAsia" w:ascii="宋体" w:hAnsi="宋体"/>
          <w:szCs w:val="21"/>
        </w:rPr>
        <w:t>.</w:t>
      </w:r>
      <w:r>
        <w:rPr>
          <w:rFonts w:ascii="宋体" w:hAnsi="宋体"/>
          <w:szCs w:val="21"/>
        </w:rPr>
        <w:t>2</w:t>
      </w:r>
      <w:r>
        <w:rPr>
          <w:rFonts w:hint="eastAsia" w:ascii="宋体" w:hAnsi="宋体"/>
          <w:szCs w:val="21"/>
        </w:rPr>
        <w:t>按规定提交合格撤回通知的投标文件不予开封，并退回给投标人；按本须知第</w:t>
      </w:r>
      <w:r>
        <w:rPr>
          <w:rFonts w:ascii="宋体" w:hAnsi="宋体"/>
          <w:szCs w:val="21"/>
        </w:rPr>
        <w:t>2</w:t>
      </w:r>
      <w:r>
        <w:rPr>
          <w:rFonts w:hint="eastAsia" w:ascii="宋体" w:hAnsi="宋体"/>
          <w:szCs w:val="21"/>
        </w:rPr>
        <w:t>3条规定确定为无效的投标文件，不予送交评审。</w:t>
      </w:r>
    </w:p>
    <w:p w14:paraId="3CBFA573">
      <w:pPr>
        <w:autoSpaceDE w:val="0"/>
        <w:autoSpaceDN w:val="0"/>
        <w:spacing w:line="360" w:lineRule="auto"/>
        <w:outlineLvl w:val="2"/>
        <w:rPr>
          <w:rFonts w:ascii="宋体" w:hAnsi="宋体"/>
          <w:b/>
          <w:kern w:val="0"/>
          <w:szCs w:val="21"/>
        </w:rPr>
      </w:pPr>
      <w:bookmarkStart w:id="39" w:name="_Toc14942"/>
      <w:r>
        <w:rPr>
          <w:rFonts w:ascii="宋体" w:hAnsi="宋体"/>
          <w:b/>
          <w:kern w:val="0"/>
          <w:szCs w:val="21"/>
        </w:rPr>
        <w:t>2</w:t>
      </w:r>
      <w:r>
        <w:rPr>
          <w:rFonts w:hint="eastAsia" w:ascii="宋体" w:hAnsi="宋体"/>
          <w:b/>
          <w:kern w:val="0"/>
          <w:szCs w:val="21"/>
          <w:lang w:val="en-US" w:eastAsia="zh-CN"/>
        </w:rPr>
        <w:t>0</w:t>
      </w:r>
      <w:r>
        <w:rPr>
          <w:rFonts w:hint="eastAsia" w:ascii="宋体" w:hAnsi="宋体"/>
          <w:b/>
          <w:kern w:val="0"/>
          <w:szCs w:val="21"/>
        </w:rPr>
        <w:t>．投标文件的有效性</w:t>
      </w:r>
      <w:bookmarkEnd w:id="39"/>
    </w:p>
    <w:p w14:paraId="443FA02F">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1</w:t>
      </w:r>
      <w:r>
        <w:rPr>
          <w:rFonts w:hint="eastAsia" w:ascii="宋体" w:hAnsi="宋体"/>
          <w:szCs w:val="21"/>
        </w:rPr>
        <w:t>开标时，投标文件出现下列情形之一的，应当作为无效投标文件，不得进入评标：</w:t>
      </w:r>
    </w:p>
    <w:p w14:paraId="2C69D339">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1</w:t>
      </w:r>
      <w:r>
        <w:rPr>
          <w:rFonts w:hint="eastAsia" w:ascii="宋体" w:hAnsi="宋体"/>
          <w:szCs w:val="21"/>
        </w:rPr>
        <w:t>投标文件未按照本须知第</w:t>
      </w:r>
      <w:r>
        <w:rPr>
          <w:rFonts w:ascii="宋体" w:hAnsi="宋体"/>
          <w:szCs w:val="21"/>
        </w:rPr>
        <w:t>1</w:t>
      </w:r>
      <w:r>
        <w:rPr>
          <w:rFonts w:hint="eastAsia" w:ascii="宋体" w:hAnsi="宋体"/>
          <w:szCs w:val="21"/>
        </w:rPr>
        <w:t>8条的要求装订、密封和标记的；</w:t>
      </w:r>
    </w:p>
    <w:p w14:paraId="732627F9">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本须知第12条规定的投标文件有关内容未按本须知规定加盖投标人印章或未经法定代表人或其委托代理人签字或盖章的，有委托代理人签字或盖章的但未随投标文件一起提交有效的“授权委托书”原件的；</w:t>
      </w:r>
    </w:p>
    <w:p w14:paraId="68E1E1CC">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投标文件的关键内容字迹模糊、无法辨认的；</w:t>
      </w:r>
    </w:p>
    <w:p w14:paraId="328FFAB7">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投标人未按照招标文件的要求提供投标保证金的；</w:t>
      </w:r>
    </w:p>
    <w:p w14:paraId="35D6DEB4">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.1.5投标文件不符合招标文件规定的报价、工期、质量标准、技术规格、技术标准或其它实质性要求；</w:t>
      </w:r>
    </w:p>
    <w:p w14:paraId="2AE75510">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.1.6两个或两个以上投标文件有明显雷同等现象；</w:t>
      </w:r>
    </w:p>
    <w:p w14:paraId="0F4F07E8">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.1.7投标文件中存在招标人不能接受的其它实质性条件或提供虚假文件。</w:t>
      </w:r>
    </w:p>
    <w:p w14:paraId="31630E4B">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lang w:val="en-US" w:eastAsia="zh-CN"/>
        </w:rPr>
        <w:t>0</w:t>
      </w:r>
      <w:r>
        <w:rPr>
          <w:rFonts w:hint="eastAsia" w:ascii="宋体" w:hAnsi="宋体"/>
          <w:szCs w:val="21"/>
        </w:rPr>
        <w:t>.</w:t>
      </w:r>
      <w:r>
        <w:rPr>
          <w:rFonts w:ascii="宋体" w:hAnsi="宋体"/>
          <w:szCs w:val="21"/>
        </w:rPr>
        <w:t>2</w:t>
      </w:r>
      <w:r>
        <w:rPr>
          <w:rFonts w:hint="eastAsia" w:ascii="宋体" w:hAnsi="宋体"/>
          <w:szCs w:val="21"/>
        </w:rPr>
        <w:t>招标人将有效投标文件，送招标决策小组进行评审、比较。</w:t>
      </w:r>
    </w:p>
    <w:p w14:paraId="4534FFAF">
      <w:pPr>
        <w:jc w:val="center"/>
        <w:outlineLvl w:val="9"/>
        <w:rPr>
          <w:rFonts w:ascii="宋体" w:hAnsi="宋体"/>
          <w:b/>
          <w:szCs w:val="21"/>
        </w:rPr>
      </w:pPr>
    </w:p>
    <w:p w14:paraId="0747F5E6">
      <w:pPr>
        <w:rPr>
          <w:rFonts w:hint="eastAsia" w:ascii="宋体" w:hAnsi="宋体" w:eastAsia="宋体"/>
          <w:sz w:val="21"/>
          <w:szCs w:val="21"/>
        </w:rPr>
      </w:pPr>
      <w:r>
        <w:rPr>
          <w:rFonts w:hint="eastAsia" w:ascii="宋体" w:hAnsi="宋体" w:eastAsia="宋体"/>
          <w:sz w:val="21"/>
          <w:szCs w:val="21"/>
        </w:rPr>
        <w:br w:type="page"/>
      </w:r>
    </w:p>
    <w:p w14:paraId="78060BD3">
      <w:pPr>
        <w:pStyle w:val="4"/>
        <w:rPr>
          <w:rFonts w:ascii="宋体" w:hAnsi="宋体" w:eastAsia="宋体"/>
          <w:sz w:val="21"/>
          <w:szCs w:val="21"/>
        </w:rPr>
      </w:pPr>
      <w:bookmarkStart w:id="40" w:name="_Toc9010"/>
      <w:bookmarkStart w:id="41" w:name="_Toc11771"/>
      <w:bookmarkStart w:id="42" w:name="_Toc21832"/>
      <w:r>
        <w:rPr>
          <w:rFonts w:hint="eastAsia" w:ascii="宋体" w:hAnsi="宋体" w:eastAsia="宋体"/>
          <w:sz w:val="21"/>
          <w:szCs w:val="21"/>
        </w:rPr>
        <w:t>六、评 标</w:t>
      </w:r>
      <w:bookmarkEnd w:id="40"/>
      <w:bookmarkEnd w:id="41"/>
      <w:bookmarkEnd w:id="42"/>
    </w:p>
    <w:p w14:paraId="531F2D8E">
      <w:pPr>
        <w:autoSpaceDE w:val="0"/>
        <w:autoSpaceDN w:val="0"/>
        <w:spacing w:line="360" w:lineRule="auto"/>
        <w:outlineLvl w:val="2"/>
        <w:rPr>
          <w:rFonts w:ascii="宋体" w:hAnsi="宋体"/>
          <w:b/>
          <w:kern w:val="0"/>
          <w:szCs w:val="21"/>
        </w:rPr>
      </w:pPr>
      <w:bookmarkStart w:id="43" w:name="_Toc9215"/>
      <w:r>
        <w:rPr>
          <w:rFonts w:hint="eastAsia" w:ascii="宋体" w:hAnsi="宋体"/>
          <w:b/>
          <w:kern w:val="0"/>
          <w:szCs w:val="21"/>
        </w:rPr>
        <w:t>2</w:t>
      </w:r>
      <w:r>
        <w:rPr>
          <w:rFonts w:hint="eastAsia" w:ascii="宋体" w:hAnsi="宋体"/>
          <w:b/>
          <w:kern w:val="0"/>
          <w:szCs w:val="21"/>
          <w:lang w:val="en-US" w:eastAsia="zh-CN"/>
        </w:rPr>
        <w:t>1</w:t>
      </w:r>
      <w:r>
        <w:rPr>
          <w:rFonts w:hint="eastAsia" w:ascii="宋体" w:hAnsi="宋体"/>
          <w:b/>
          <w:kern w:val="0"/>
          <w:szCs w:val="21"/>
        </w:rPr>
        <w:t>． 评标规定</w:t>
      </w:r>
      <w:bookmarkEnd w:id="43"/>
    </w:p>
    <w:p w14:paraId="326FC4E1">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.l招标决策小组由招标人自行确定的评委组建。</w:t>
      </w:r>
    </w:p>
    <w:p w14:paraId="19214A98">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.2在评标过程中，出现各类带有争议性或不明确性问题均由招标决策小组共同研究确定。</w:t>
      </w:r>
    </w:p>
    <w:p w14:paraId="5B4F316B">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.3参加评标会议的人员应对评标全过程的一切相关资料及信息进行保密，不得向任何人员泄露（法律、法规另有规定的情形除外）。</w:t>
      </w:r>
    </w:p>
    <w:p w14:paraId="73760BE3">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.4在投标文件的审查、澄清、评价、比较过程中，投标人对招标人或招标决策小组施加任何影响的行为，都将导致被取消投标资格。</w:t>
      </w:r>
    </w:p>
    <w:p w14:paraId="67FB0193">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.5</w:t>
      </w:r>
      <w:r>
        <w:rPr>
          <w:rFonts w:hint="eastAsia" w:ascii="宋体" w:hAnsi="宋体"/>
          <w:kern w:val="0"/>
          <w:szCs w:val="21"/>
        </w:rPr>
        <w:t>中标人确定后，招标人不对未中标人就评标过程以及未能中标原因作出任何解释。未中标人不得向招标决策小组组成人员或其他有关人员索问评标过程的情况和材料。</w:t>
      </w:r>
    </w:p>
    <w:p w14:paraId="1B9A5B10">
      <w:pPr>
        <w:autoSpaceDE w:val="0"/>
        <w:autoSpaceDN w:val="0"/>
        <w:spacing w:line="360" w:lineRule="auto"/>
        <w:outlineLvl w:val="2"/>
        <w:rPr>
          <w:rFonts w:ascii="宋体" w:hAnsi="宋体"/>
          <w:b/>
          <w:kern w:val="0"/>
          <w:szCs w:val="21"/>
        </w:rPr>
      </w:pPr>
      <w:bookmarkStart w:id="44" w:name="_Toc15336"/>
      <w:r>
        <w:rPr>
          <w:rFonts w:hint="eastAsia" w:ascii="宋体" w:hAnsi="宋体"/>
          <w:b/>
          <w:kern w:val="0"/>
          <w:szCs w:val="21"/>
        </w:rPr>
        <w:t>2</w:t>
      </w:r>
      <w:r>
        <w:rPr>
          <w:rFonts w:hint="eastAsia" w:ascii="宋体" w:hAnsi="宋体"/>
          <w:b/>
          <w:kern w:val="0"/>
          <w:szCs w:val="21"/>
          <w:lang w:val="en-US" w:eastAsia="zh-CN"/>
        </w:rPr>
        <w:t>2</w:t>
      </w:r>
      <w:r>
        <w:rPr>
          <w:rFonts w:hint="eastAsia" w:ascii="宋体" w:hAnsi="宋体"/>
          <w:b/>
          <w:kern w:val="0"/>
          <w:szCs w:val="21"/>
        </w:rPr>
        <w:t>. 评标方法</w:t>
      </w:r>
      <w:bookmarkEnd w:id="44"/>
    </w:p>
    <w:p w14:paraId="651F421D">
      <w:pPr>
        <w:pStyle w:val="56"/>
        <w:numPr>
          <w:ilvl w:val="0"/>
          <w:numId w:val="0"/>
        </w:numPr>
        <w:tabs>
          <w:tab w:val="left" w:pos="993"/>
        </w:tabs>
        <w:spacing w:line="360" w:lineRule="auto"/>
        <w:ind w:left="426" w:leftChars="0"/>
        <w:jc w:val="left"/>
        <w:rPr>
          <w:highlight w:val="none"/>
        </w:rPr>
      </w:pPr>
      <w:r>
        <w:rPr>
          <w:rFonts w:hint="eastAsia"/>
          <w:highlight w:val="none"/>
          <w:lang w:val="en-US" w:eastAsia="zh-CN"/>
        </w:rPr>
        <w:t>22.1</w:t>
      </w:r>
      <w:r>
        <w:rPr>
          <w:highlight w:val="none"/>
        </w:rPr>
        <w:t>本次评标</w:t>
      </w:r>
      <w:r>
        <w:rPr>
          <w:rFonts w:hint="eastAsia"/>
          <w:highlight w:val="none"/>
          <w:lang w:val="en-US" w:eastAsia="zh-CN"/>
        </w:rPr>
        <w:t>在</w:t>
      </w:r>
      <w:r>
        <w:rPr>
          <w:highlight w:val="none"/>
          <w:lang w:val="en-US" w:eastAsia="zh-CN"/>
        </w:rPr>
        <w:t>南通千翠湖健康发展有限公司管理人</w:t>
      </w:r>
      <w:r>
        <w:rPr>
          <w:rFonts w:hint="eastAsia"/>
          <w:highlight w:val="none"/>
          <w:lang w:val="en-US" w:eastAsia="zh-CN"/>
        </w:rPr>
        <w:t>的监督下进行</w:t>
      </w:r>
      <w:r>
        <w:rPr>
          <w:highlight w:val="none"/>
        </w:rPr>
        <w:t>内部评标。</w:t>
      </w:r>
    </w:p>
    <w:p w14:paraId="11A2359D">
      <w:pPr>
        <w:pStyle w:val="56"/>
        <w:numPr>
          <w:ilvl w:val="0"/>
          <w:numId w:val="0"/>
        </w:numPr>
        <w:tabs>
          <w:tab w:val="left" w:pos="993"/>
        </w:tabs>
        <w:spacing w:line="360" w:lineRule="auto"/>
        <w:ind w:left="426" w:leftChars="0"/>
        <w:jc w:val="left"/>
        <w:rPr>
          <w:highlight w:val="none"/>
        </w:rPr>
      </w:pPr>
      <w:r>
        <w:rPr>
          <w:rFonts w:hint="eastAsia"/>
          <w:highlight w:val="none"/>
          <w:lang w:val="en-US" w:eastAsia="zh-CN"/>
        </w:rPr>
        <w:t>22.2</w:t>
      </w:r>
      <w:r>
        <w:rPr>
          <w:rFonts w:hint="eastAsia"/>
          <w:highlight w:val="none"/>
        </w:rPr>
        <w:t>评标原则：综合评估下的合理低价中标原则。</w:t>
      </w:r>
    </w:p>
    <w:p w14:paraId="35343CF7">
      <w:pPr>
        <w:pStyle w:val="56"/>
        <w:numPr>
          <w:ilvl w:val="0"/>
          <w:numId w:val="0"/>
        </w:numPr>
        <w:tabs>
          <w:tab w:val="left" w:pos="993"/>
        </w:tabs>
        <w:spacing w:line="360" w:lineRule="auto"/>
        <w:ind w:left="426" w:leftChars="0"/>
        <w:jc w:val="left"/>
        <w:rPr>
          <w:highlight w:val="none"/>
        </w:rPr>
      </w:pPr>
      <w:r>
        <w:rPr>
          <w:rFonts w:hint="eastAsia"/>
          <w:highlight w:val="none"/>
          <w:lang w:val="en-US" w:eastAsia="zh-CN"/>
        </w:rPr>
        <w:t>22.3</w:t>
      </w:r>
      <w:r>
        <w:rPr>
          <w:rFonts w:hint="eastAsia"/>
          <w:highlight w:val="none"/>
        </w:rPr>
        <w:t>招标人无义务必须接受收到的最低价格或者其他任何投标文件。</w:t>
      </w:r>
    </w:p>
    <w:p w14:paraId="2CA1FD17">
      <w:pPr>
        <w:rPr>
          <w:rFonts w:hint="eastAsia" w:ascii="宋体" w:hAnsi="宋体" w:eastAsia="宋体"/>
          <w:sz w:val="21"/>
          <w:szCs w:val="21"/>
        </w:rPr>
      </w:pPr>
      <w:r>
        <w:rPr>
          <w:rFonts w:hint="eastAsia" w:ascii="宋体" w:hAnsi="宋体" w:eastAsia="宋体"/>
          <w:sz w:val="21"/>
          <w:szCs w:val="21"/>
        </w:rPr>
        <w:br w:type="page"/>
      </w:r>
    </w:p>
    <w:p w14:paraId="5625E5E8">
      <w:pPr>
        <w:pStyle w:val="4"/>
        <w:rPr>
          <w:rFonts w:ascii="宋体" w:hAnsi="宋体" w:eastAsia="宋体"/>
          <w:sz w:val="21"/>
          <w:szCs w:val="21"/>
        </w:rPr>
      </w:pPr>
      <w:bookmarkStart w:id="45" w:name="_Toc18700"/>
      <w:bookmarkStart w:id="46" w:name="_Toc177"/>
      <w:bookmarkStart w:id="47" w:name="_Toc24204"/>
      <w:r>
        <w:rPr>
          <w:rFonts w:hint="eastAsia" w:ascii="宋体" w:hAnsi="宋体" w:eastAsia="宋体"/>
          <w:sz w:val="21"/>
          <w:szCs w:val="21"/>
        </w:rPr>
        <w:t>七、定标与合同的授予</w:t>
      </w:r>
      <w:bookmarkEnd w:id="45"/>
      <w:bookmarkEnd w:id="46"/>
      <w:bookmarkEnd w:id="47"/>
    </w:p>
    <w:p w14:paraId="15435764">
      <w:pPr>
        <w:autoSpaceDE w:val="0"/>
        <w:autoSpaceDN w:val="0"/>
        <w:spacing w:line="360" w:lineRule="auto"/>
        <w:outlineLvl w:val="2"/>
        <w:rPr>
          <w:rFonts w:ascii="宋体" w:hAnsi="宋体" w:cs="宋体"/>
          <w:b/>
          <w:kern w:val="0"/>
          <w:szCs w:val="21"/>
        </w:rPr>
      </w:pPr>
      <w:bookmarkStart w:id="48" w:name="_Toc698"/>
      <w:r>
        <w:rPr>
          <w:rFonts w:hint="eastAsia" w:ascii="宋体" w:hAnsi="宋体" w:cs="宋体"/>
          <w:b/>
          <w:kern w:val="0"/>
          <w:szCs w:val="21"/>
          <w:lang w:val="en-US" w:eastAsia="zh-CN"/>
        </w:rPr>
        <w:t>23</w:t>
      </w:r>
      <w:r>
        <w:rPr>
          <w:rFonts w:hint="eastAsia" w:ascii="宋体" w:hAnsi="宋体" w:cs="宋体"/>
          <w:b/>
          <w:kern w:val="0"/>
          <w:szCs w:val="21"/>
        </w:rPr>
        <w:t>． 中标通知书</w:t>
      </w:r>
      <w:bookmarkEnd w:id="48"/>
    </w:p>
    <w:p w14:paraId="363DC4C3">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3</w:t>
      </w:r>
      <w:r>
        <w:rPr>
          <w:rFonts w:ascii="宋体" w:hAnsi="宋体"/>
          <w:szCs w:val="21"/>
        </w:rPr>
        <w:t>.1</w:t>
      </w:r>
      <w:r>
        <w:rPr>
          <w:rFonts w:hint="eastAsia" w:ascii="宋体" w:hAnsi="宋体"/>
          <w:szCs w:val="21"/>
        </w:rPr>
        <w:t>招标决策小组确定暂定中标人后的</w:t>
      </w:r>
      <w:r>
        <w:rPr>
          <w:rFonts w:hint="eastAsia" w:ascii="宋体" w:hAnsi="宋体"/>
          <w:color w:val="0070C0"/>
          <w:szCs w:val="21"/>
          <w:u w:val="single"/>
          <w:lang w:val="en-US" w:eastAsia="zh-CN"/>
        </w:rPr>
        <w:t>1</w:t>
      </w:r>
      <w:r>
        <w:rPr>
          <w:rFonts w:hint="eastAsia" w:ascii="宋体" w:hAnsi="宋体"/>
          <w:color w:val="0070C0"/>
          <w:szCs w:val="21"/>
          <w:u w:val="single"/>
        </w:rPr>
        <w:t>0</w:t>
      </w:r>
      <w:r>
        <w:rPr>
          <w:rFonts w:hint="eastAsia" w:ascii="宋体" w:hAnsi="宋体"/>
          <w:szCs w:val="21"/>
        </w:rPr>
        <w:t>个日历天内，招标人将以《中标通知书》的方式通知中标人其投标被接受。</w:t>
      </w:r>
    </w:p>
    <w:p w14:paraId="6F072E28">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3</w:t>
      </w:r>
      <w:r>
        <w:rPr>
          <w:rFonts w:ascii="宋体" w:hAnsi="宋体"/>
          <w:szCs w:val="21"/>
        </w:rPr>
        <w:t>.2</w:t>
      </w:r>
      <w:r>
        <w:rPr>
          <w:rFonts w:hint="eastAsia" w:ascii="宋体" w:hAnsi="宋体"/>
          <w:szCs w:val="21"/>
        </w:rPr>
        <w:t>中标通知书将明确招标人对中标人按照合同要求，实施、完成该合同的价格、开工日期等。</w:t>
      </w:r>
    </w:p>
    <w:p w14:paraId="78324D69">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3</w:t>
      </w:r>
      <w:r>
        <w:rPr>
          <w:rFonts w:ascii="宋体" w:hAnsi="宋体"/>
          <w:szCs w:val="21"/>
        </w:rPr>
        <w:t>.3</w:t>
      </w:r>
      <w:r>
        <w:rPr>
          <w:rFonts w:hint="eastAsia" w:ascii="宋体" w:hAnsi="宋体"/>
          <w:szCs w:val="21"/>
        </w:rPr>
        <w:t>中标通知书将作为合同的组成部分。</w:t>
      </w:r>
    </w:p>
    <w:p w14:paraId="6A4637F9">
      <w:pPr>
        <w:autoSpaceDE w:val="0"/>
        <w:autoSpaceDN w:val="0"/>
        <w:spacing w:line="360" w:lineRule="auto"/>
        <w:outlineLvl w:val="2"/>
        <w:rPr>
          <w:rFonts w:ascii="宋体" w:hAnsi="宋体" w:cs="宋体"/>
          <w:b/>
          <w:kern w:val="0"/>
          <w:szCs w:val="21"/>
        </w:rPr>
      </w:pPr>
      <w:bookmarkStart w:id="49" w:name="_Toc27049"/>
      <w:r>
        <w:rPr>
          <w:rFonts w:hint="eastAsia" w:ascii="宋体" w:hAnsi="宋体" w:cs="宋体"/>
          <w:b/>
          <w:kern w:val="0"/>
          <w:szCs w:val="21"/>
        </w:rPr>
        <w:t>2</w:t>
      </w:r>
      <w:r>
        <w:rPr>
          <w:rFonts w:hint="eastAsia" w:ascii="宋体" w:hAnsi="宋体" w:cs="宋体"/>
          <w:b/>
          <w:kern w:val="0"/>
          <w:szCs w:val="21"/>
          <w:lang w:val="en-US" w:eastAsia="zh-CN"/>
        </w:rPr>
        <w:t>4</w:t>
      </w:r>
      <w:r>
        <w:rPr>
          <w:rFonts w:hint="eastAsia" w:ascii="宋体" w:hAnsi="宋体" w:cs="宋体"/>
          <w:b/>
          <w:kern w:val="0"/>
          <w:szCs w:val="21"/>
        </w:rPr>
        <w:t>． 授标及废除授标</w:t>
      </w:r>
      <w:bookmarkEnd w:id="49"/>
    </w:p>
    <w:p w14:paraId="5DE03D46">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4</w:t>
      </w:r>
      <w:r>
        <w:rPr>
          <w:rFonts w:ascii="宋体" w:hAnsi="宋体"/>
          <w:szCs w:val="21"/>
        </w:rPr>
        <w:t>.1本招标的合同将授予</w:t>
      </w:r>
      <w:r>
        <w:rPr>
          <w:rFonts w:hint="eastAsia" w:ascii="宋体" w:hAnsi="宋体"/>
          <w:szCs w:val="21"/>
        </w:rPr>
        <w:t>给</w:t>
      </w:r>
      <w:r>
        <w:rPr>
          <w:rFonts w:ascii="宋体" w:hAnsi="宋体"/>
          <w:szCs w:val="21"/>
        </w:rPr>
        <w:t>确定的中标人。招标人不承诺将合同授予报价最低的投标人。招标人在发出中标通知书前，有权依据招标决策小组的评标报告拒绝不合格的投标</w:t>
      </w:r>
      <w:r>
        <w:rPr>
          <w:rFonts w:hint="eastAsia" w:ascii="宋体" w:hAnsi="宋体"/>
          <w:szCs w:val="21"/>
        </w:rPr>
        <w:t>，并无义务向投标人解释理由</w:t>
      </w:r>
      <w:r>
        <w:rPr>
          <w:rFonts w:ascii="宋体" w:hAnsi="宋体"/>
          <w:szCs w:val="21"/>
        </w:rPr>
        <w:t>。</w:t>
      </w:r>
    </w:p>
    <w:p w14:paraId="4695F164">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4</w:t>
      </w:r>
      <w:r>
        <w:rPr>
          <w:rFonts w:ascii="宋体" w:hAnsi="宋体"/>
          <w:szCs w:val="21"/>
        </w:rPr>
        <w:t>.2</w:t>
      </w:r>
      <w:r>
        <w:rPr>
          <w:rFonts w:hint="eastAsia" w:ascii="宋体" w:hAnsi="宋体"/>
          <w:szCs w:val="21"/>
        </w:rPr>
        <w:t>中标通知书发出之后，招标人若查实中标人存在下列行为之一，招标人仍然可以废除授标：</w:t>
      </w:r>
    </w:p>
    <w:p w14:paraId="50CA0D9D">
      <w:pPr>
        <w:spacing w:line="440" w:lineRule="exact"/>
        <w:ind w:firstLine="420" w:firstLineChars="200"/>
        <w:jc w:val="left"/>
        <w:rPr>
          <w:rFonts w:ascii="宋体" w:hAnsi="宋体"/>
          <w:szCs w:val="21"/>
        </w:rPr>
      </w:pPr>
      <w:r>
        <w:rPr>
          <w:rFonts w:hint="eastAsia" w:ascii="宋体" w:hAnsi="宋体"/>
          <w:szCs w:val="21"/>
        </w:rPr>
        <w:t>（1）经查实弄虚作假或与其他投标人串通骗取中标，以贿赂手段谋取中标或者以其他弄虚作假方式投标或有其它违规投标行为的；</w:t>
      </w:r>
    </w:p>
    <w:p w14:paraId="16BA6AD6">
      <w:pPr>
        <w:spacing w:line="440" w:lineRule="exact"/>
        <w:ind w:firstLine="420" w:firstLineChars="200"/>
        <w:jc w:val="left"/>
        <w:rPr>
          <w:rFonts w:ascii="宋体" w:hAnsi="宋体"/>
          <w:szCs w:val="21"/>
        </w:rPr>
      </w:pPr>
      <w:r>
        <w:rPr>
          <w:rFonts w:hint="eastAsia" w:ascii="宋体" w:hAnsi="宋体"/>
          <w:szCs w:val="21"/>
        </w:rPr>
        <w:t>（2）于投标有效期终止之前撤回投标文件；</w:t>
      </w:r>
    </w:p>
    <w:p w14:paraId="13798BCD">
      <w:pPr>
        <w:spacing w:line="440" w:lineRule="exact"/>
        <w:ind w:firstLine="420" w:firstLineChars="200"/>
        <w:jc w:val="left"/>
        <w:rPr>
          <w:rFonts w:ascii="宋体" w:hAnsi="宋体"/>
          <w:szCs w:val="21"/>
        </w:rPr>
      </w:pPr>
      <w:r>
        <w:rPr>
          <w:rFonts w:hint="eastAsia" w:ascii="宋体" w:hAnsi="宋体"/>
          <w:szCs w:val="21"/>
        </w:rPr>
        <w:t>（3）因中标人过错而未能按照规定与招标人签订合同；</w:t>
      </w:r>
    </w:p>
    <w:p w14:paraId="75489DE8">
      <w:pPr>
        <w:spacing w:line="440" w:lineRule="exact"/>
        <w:ind w:firstLine="420" w:firstLineChars="200"/>
        <w:jc w:val="left"/>
        <w:rPr>
          <w:rFonts w:ascii="宋体" w:hAnsi="宋体"/>
          <w:szCs w:val="21"/>
        </w:rPr>
      </w:pPr>
      <w:r>
        <w:rPr>
          <w:rFonts w:hint="eastAsia" w:ascii="宋体" w:hAnsi="宋体"/>
          <w:szCs w:val="21"/>
        </w:rPr>
        <w:t>（4）法律法规规定的其它明显损害招标人利益和社会公共利益的情形。</w:t>
      </w:r>
    </w:p>
    <w:p w14:paraId="5D6CFB01">
      <w:pPr>
        <w:spacing w:line="440" w:lineRule="exact"/>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.3中标人因上述原因被废除授标，招标人将按照招标决策小组确定的中标顺序依次选择下一投标人作为中标人或重新组织招标。</w:t>
      </w:r>
    </w:p>
    <w:p w14:paraId="18DE9152">
      <w:pPr>
        <w:spacing w:line="440" w:lineRule="exact"/>
        <w:ind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4</w:t>
      </w:r>
      <w:r>
        <w:rPr>
          <w:rFonts w:ascii="宋体" w:hAnsi="宋体"/>
          <w:szCs w:val="21"/>
        </w:rPr>
        <w:t>.4</w:t>
      </w:r>
      <w:r>
        <w:rPr>
          <w:rFonts w:hint="eastAsia" w:ascii="宋体" w:hAnsi="宋体"/>
          <w:szCs w:val="21"/>
        </w:rPr>
        <w:t xml:space="preserve"> 中标人因上述原因被废除授标，应承担下列违约责任：</w:t>
      </w:r>
    </w:p>
    <w:p w14:paraId="1C2A9B4E">
      <w:pPr>
        <w:spacing w:line="440" w:lineRule="exact"/>
        <w:ind w:firstLine="420" w:firstLineChars="200"/>
        <w:jc w:val="left"/>
        <w:rPr>
          <w:rFonts w:ascii="宋体" w:hAnsi="宋体"/>
          <w:szCs w:val="21"/>
        </w:rPr>
      </w:pPr>
      <w:r>
        <w:rPr>
          <w:rFonts w:hint="eastAsia" w:ascii="宋体" w:hAnsi="宋体"/>
          <w:szCs w:val="21"/>
        </w:rPr>
        <w:t>（1）按招标须知重新确定中标人的中标价若高出被废除授标人的中标价，其差价部分视为被废除授标人违约给招标人造成的损失，被废除授标人应予赔偿。</w:t>
      </w:r>
    </w:p>
    <w:p w14:paraId="3987CA2B">
      <w:pPr>
        <w:spacing w:line="440" w:lineRule="exact"/>
        <w:ind w:firstLine="420" w:firstLineChars="200"/>
        <w:jc w:val="left"/>
        <w:rPr>
          <w:rFonts w:ascii="宋体" w:hAnsi="宋体"/>
          <w:szCs w:val="21"/>
        </w:rPr>
      </w:pPr>
      <w:r>
        <w:rPr>
          <w:rFonts w:hint="eastAsia" w:ascii="宋体" w:hAnsi="宋体"/>
          <w:szCs w:val="21"/>
        </w:rPr>
        <w:t>（2）导致招标人需重新招标的，被废除授标人应赔偿招标人重新招标产生的所有费用；</w:t>
      </w:r>
    </w:p>
    <w:p w14:paraId="2345C983">
      <w:pPr>
        <w:spacing w:line="440" w:lineRule="exact"/>
        <w:ind w:firstLine="420" w:firstLineChars="200"/>
        <w:jc w:val="left"/>
        <w:rPr>
          <w:rFonts w:ascii="宋体" w:hAnsi="宋体"/>
          <w:szCs w:val="21"/>
        </w:rPr>
      </w:pPr>
      <w:r>
        <w:rPr>
          <w:rFonts w:hint="eastAsia" w:ascii="宋体" w:hAnsi="宋体"/>
          <w:szCs w:val="21"/>
        </w:rPr>
        <w:t>（3）投标保证金不予返还；</w:t>
      </w:r>
    </w:p>
    <w:p w14:paraId="227B5562">
      <w:pPr>
        <w:spacing w:line="440" w:lineRule="exact"/>
        <w:ind w:firstLine="420" w:firstLineChars="200"/>
        <w:jc w:val="left"/>
        <w:rPr>
          <w:rFonts w:ascii="宋体" w:hAnsi="宋体"/>
          <w:szCs w:val="21"/>
        </w:rPr>
      </w:pPr>
      <w:r>
        <w:rPr>
          <w:rFonts w:hint="eastAsia" w:ascii="宋体" w:hAnsi="宋体"/>
          <w:szCs w:val="21"/>
        </w:rPr>
        <w:t>（4）承担因此给招标人造成的其它损失。</w:t>
      </w:r>
    </w:p>
    <w:p w14:paraId="16F402D9">
      <w:pPr>
        <w:autoSpaceDE w:val="0"/>
        <w:autoSpaceDN w:val="0"/>
        <w:spacing w:line="440" w:lineRule="exact"/>
        <w:outlineLvl w:val="2"/>
        <w:rPr>
          <w:rFonts w:ascii="宋体" w:hAnsi="宋体" w:cs="宋体"/>
          <w:kern w:val="0"/>
          <w:szCs w:val="21"/>
        </w:rPr>
      </w:pPr>
      <w:bookmarkStart w:id="50" w:name="_Toc4908"/>
      <w:r>
        <w:rPr>
          <w:rFonts w:hint="eastAsia" w:ascii="宋体" w:hAnsi="宋体" w:cs="宋体"/>
          <w:b/>
          <w:kern w:val="0"/>
          <w:szCs w:val="21"/>
        </w:rPr>
        <w:t>2</w:t>
      </w:r>
      <w:r>
        <w:rPr>
          <w:rFonts w:hint="eastAsia" w:ascii="宋体" w:hAnsi="宋体" w:cs="宋体"/>
          <w:b/>
          <w:kern w:val="0"/>
          <w:szCs w:val="21"/>
          <w:lang w:val="en-US" w:eastAsia="zh-CN"/>
        </w:rPr>
        <w:t>5</w:t>
      </w:r>
      <w:r>
        <w:rPr>
          <w:rFonts w:hint="eastAsia" w:ascii="宋体" w:hAnsi="宋体" w:cs="宋体"/>
          <w:b/>
          <w:kern w:val="0"/>
          <w:szCs w:val="21"/>
        </w:rPr>
        <w:t>． 签订合同</w:t>
      </w:r>
      <w:bookmarkEnd w:id="50"/>
    </w:p>
    <w:p w14:paraId="6D4BD7B2">
      <w:pPr>
        <w:spacing w:line="440" w:lineRule="exact"/>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.1招</w:t>
      </w:r>
      <w:r>
        <w:rPr>
          <w:rFonts w:hint="eastAsia" w:ascii="宋体" w:hAnsi="宋体" w:cs="宋体"/>
          <w:kern w:val="0"/>
          <w:szCs w:val="21"/>
          <w:highlight w:val="none"/>
        </w:rPr>
        <w:t>标人与中标人将于中标通知书发出之日起</w:t>
      </w:r>
      <w:r>
        <w:rPr>
          <w:rFonts w:hint="eastAsia" w:ascii="宋体" w:hAnsi="宋体" w:cs="宋体"/>
          <w:color w:val="0070C0"/>
          <w:kern w:val="0"/>
          <w:szCs w:val="21"/>
          <w:highlight w:val="none"/>
          <w:u w:val="single"/>
        </w:rPr>
        <w:t>30</w:t>
      </w:r>
      <w:r>
        <w:rPr>
          <w:rFonts w:hint="eastAsia" w:ascii="宋体" w:hAnsi="宋体" w:cs="宋体"/>
          <w:kern w:val="0"/>
          <w:szCs w:val="21"/>
          <w:highlight w:val="none"/>
        </w:rPr>
        <w:t>个日历天内，</w:t>
      </w:r>
      <w:r>
        <w:rPr>
          <w:rFonts w:hint="eastAsia" w:ascii="宋体" w:hAnsi="宋体"/>
          <w:szCs w:val="21"/>
          <w:highlight w:val="none"/>
        </w:rPr>
        <w:t>由双方</w:t>
      </w:r>
      <w:r>
        <w:rPr>
          <w:rFonts w:hint="eastAsia" w:ascii="宋体" w:hAnsi="宋体" w:cs="宋体"/>
          <w:kern w:val="0"/>
          <w:szCs w:val="21"/>
          <w:highlight w:val="none"/>
        </w:rPr>
        <w:t>按照招标文件和中标人的投标文件订立书面合同，招标人和中标人不得再行订立背离合同实质性内容的其他协议。</w:t>
      </w:r>
    </w:p>
    <w:p w14:paraId="1FD36D1F">
      <w:pPr>
        <w:spacing w:line="440" w:lineRule="exact"/>
        <w:ind w:firstLine="420" w:firstLineChars="200"/>
        <w:jc w:val="left"/>
        <w:rPr>
          <w:rFonts w:ascii="宋体" w:hAnsi="宋体" w:cs="宋体"/>
          <w:kern w:val="0"/>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w:t>
      </w:r>
      <w:r>
        <w:rPr>
          <w:rFonts w:ascii="宋体" w:hAnsi="宋体" w:cs="宋体"/>
          <w:kern w:val="0"/>
          <w:szCs w:val="21"/>
        </w:rPr>
        <w:t>中标人如不按本投标须知的规定与招标人订立合同，则招标人</w:t>
      </w:r>
      <w:r>
        <w:rPr>
          <w:rFonts w:hint="eastAsia" w:ascii="宋体" w:hAnsi="宋体" w:cs="宋体"/>
          <w:kern w:val="0"/>
          <w:szCs w:val="21"/>
        </w:rPr>
        <w:t>有权</w:t>
      </w:r>
      <w:r>
        <w:rPr>
          <w:rFonts w:ascii="宋体" w:hAnsi="宋体" w:cs="宋体"/>
          <w:kern w:val="0"/>
          <w:szCs w:val="21"/>
        </w:rPr>
        <w:t>废除授标，投标</w:t>
      </w:r>
      <w:r>
        <w:rPr>
          <w:rFonts w:hint="eastAsia" w:ascii="宋体" w:hAnsi="宋体" w:cs="宋体"/>
          <w:kern w:val="0"/>
          <w:szCs w:val="21"/>
        </w:rPr>
        <w:t>保证金不予退还，同时中标人将承担违约责任并同时承担其投标总金额10%的违约金，投标保证金与违约金不足弥补招标人损失的，中标人还应补足赔偿全部损失。</w:t>
      </w:r>
    </w:p>
    <w:p w14:paraId="40C1500D">
      <w:pPr>
        <w:spacing w:line="440" w:lineRule="exact"/>
        <w:ind w:firstLine="420" w:firstLineChars="200"/>
        <w:rPr>
          <w:rFonts w:ascii="宋体" w:hAnsi="宋体" w:cs="宋体"/>
          <w:kern w:val="0"/>
          <w:szCs w:val="21"/>
        </w:rPr>
      </w:pPr>
      <w:r>
        <w:rPr>
          <w:rFonts w:hint="eastAsia" w:ascii="宋体" w:hAnsi="宋体" w:cs="宋体"/>
          <w:kern w:val="0"/>
          <w:szCs w:val="21"/>
        </w:rPr>
        <w:t>招标人确定的中标人放弃中标、因不可抗力提出不能履行合同被废除授标，招标人有权确定排名第二的中标候选人为中标人。排名第二的中标候选人因上述的同样原因不能签订合同的，招标人可以确定排名第三的中标候选人为中标人。招标人有权以此类推选择中标人。</w:t>
      </w:r>
    </w:p>
    <w:p w14:paraId="74912A52">
      <w:pPr>
        <w:spacing w:line="440" w:lineRule="exact"/>
        <w:ind w:firstLine="420" w:firstLineChars="200"/>
        <w:rPr>
          <w:rFonts w:ascii="宋体" w:hAnsi="宋体" w:cs="宋体"/>
          <w:kern w:val="0"/>
          <w:szCs w:val="21"/>
        </w:rPr>
      </w:pPr>
      <w:r>
        <w:rPr>
          <w:rFonts w:hint="eastAsia" w:ascii="宋体" w:hAnsi="宋体" w:cs="宋体"/>
          <w:kern w:val="0"/>
          <w:szCs w:val="21"/>
        </w:rPr>
        <w:t>所有中标候选人或招标人授权招标决策小组确定的中标人由于上述原因不能履行合同的，招标人将依法重新组织招标。</w:t>
      </w:r>
    </w:p>
    <w:p w14:paraId="17774AFD">
      <w:pPr>
        <w:spacing w:line="440" w:lineRule="exact"/>
        <w:ind w:firstLine="420" w:firstLineChars="200"/>
        <w:jc w:val="left"/>
        <w:rPr>
          <w:rFonts w:ascii="宋体" w:hAnsi="宋体"/>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.3</w:t>
      </w:r>
      <w:r>
        <w:rPr>
          <w:rFonts w:ascii="宋体" w:hAnsi="宋体" w:cs="宋体"/>
          <w:kern w:val="0"/>
          <w:szCs w:val="21"/>
        </w:rPr>
        <w:t>中标人应当按照合同约定履行义务，完成中标项目</w:t>
      </w:r>
      <w:r>
        <w:rPr>
          <w:rFonts w:hint="eastAsia" w:ascii="宋体" w:hAnsi="宋体" w:cs="宋体"/>
          <w:kern w:val="0"/>
          <w:szCs w:val="21"/>
          <w:lang w:val="en-US" w:eastAsia="zh-CN"/>
        </w:rPr>
        <w:t>设计</w:t>
      </w:r>
      <w:r>
        <w:rPr>
          <w:rFonts w:ascii="宋体" w:hAnsi="宋体" w:cs="宋体"/>
          <w:kern w:val="0"/>
          <w:szCs w:val="21"/>
        </w:rPr>
        <w:t>，不得将中标项目转让</w:t>
      </w:r>
      <w:r>
        <w:rPr>
          <w:rFonts w:hint="eastAsia" w:ascii="宋体" w:hAnsi="宋体" w:cs="宋体"/>
          <w:kern w:val="0"/>
          <w:szCs w:val="21"/>
        </w:rPr>
        <w:t>或</w:t>
      </w:r>
      <w:r>
        <w:rPr>
          <w:rFonts w:ascii="宋体" w:hAnsi="宋体" w:cs="宋体"/>
          <w:kern w:val="0"/>
          <w:szCs w:val="21"/>
        </w:rPr>
        <w:t>转包给</w:t>
      </w:r>
      <w:r>
        <w:rPr>
          <w:rFonts w:hint="eastAsia" w:ascii="宋体" w:hAnsi="宋体" w:cs="宋体"/>
          <w:kern w:val="0"/>
          <w:szCs w:val="21"/>
        </w:rPr>
        <w:t>他人。否则招标人有权重新确定中标人，并追究原中标人的违约责任。</w:t>
      </w:r>
    </w:p>
    <w:p w14:paraId="47DBDD79">
      <w:pPr>
        <w:pStyle w:val="5"/>
        <w:ind w:left="0" w:leftChars="0" w:firstLine="0" w:firstLineChars="0"/>
        <w:jc w:val="center"/>
        <w:outlineLvl w:val="2"/>
        <w:rPr>
          <w:rFonts w:ascii="宋体" w:hAnsi="宋体"/>
          <w:sz w:val="21"/>
          <w:szCs w:val="21"/>
        </w:rPr>
      </w:pPr>
      <w:r>
        <w:rPr>
          <w:rFonts w:ascii="宋体" w:hAnsi="宋体"/>
          <w:sz w:val="21"/>
          <w:szCs w:val="21"/>
        </w:rPr>
        <w:br w:type="page"/>
      </w:r>
      <w:bookmarkStart w:id="51" w:name="_Toc24737"/>
      <w:bookmarkStart w:id="52" w:name="_Toc24560"/>
      <w:r>
        <w:rPr>
          <w:rFonts w:hint="eastAsia" w:ascii="宋体" w:hAnsi="宋体"/>
          <w:sz w:val="24"/>
          <w:szCs w:val="24"/>
        </w:rPr>
        <w:t>第</w:t>
      </w:r>
      <w:r>
        <w:rPr>
          <w:rFonts w:hint="eastAsia" w:ascii="宋体" w:hAnsi="宋体"/>
          <w:sz w:val="24"/>
          <w:szCs w:val="24"/>
          <w:lang w:val="en-US" w:eastAsia="zh-CN"/>
        </w:rPr>
        <w:t>二</w:t>
      </w:r>
      <w:r>
        <w:rPr>
          <w:rFonts w:hint="eastAsia" w:ascii="宋体" w:hAnsi="宋体"/>
          <w:sz w:val="24"/>
          <w:szCs w:val="24"/>
        </w:rPr>
        <w:t>章 投标文件</w:t>
      </w:r>
      <w:bookmarkEnd w:id="51"/>
      <w:bookmarkEnd w:id="52"/>
    </w:p>
    <w:p w14:paraId="273652D1">
      <w:pPr>
        <w:pStyle w:val="4"/>
        <w:rPr>
          <w:rFonts w:ascii="宋体" w:hAnsi="宋体" w:eastAsia="宋体"/>
          <w:sz w:val="21"/>
          <w:szCs w:val="21"/>
        </w:rPr>
      </w:pPr>
      <w:bookmarkStart w:id="53" w:name="_Toc3907"/>
      <w:bookmarkStart w:id="54" w:name="_Toc3402"/>
      <w:bookmarkStart w:id="55" w:name="_Toc16144"/>
      <w:r>
        <w:rPr>
          <w:rFonts w:hint="eastAsia" w:ascii="宋体" w:hAnsi="宋体" w:eastAsia="宋体"/>
          <w:sz w:val="21"/>
          <w:szCs w:val="21"/>
        </w:rPr>
        <w:t>投标文件密封封面</w:t>
      </w:r>
      <w:bookmarkEnd w:id="53"/>
      <w:bookmarkEnd w:id="54"/>
      <w:bookmarkEnd w:id="55"/>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8742"/>
      </w:tblGrid>
      <w:tr w14:paraId="39687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4" w:hRule="atLeast"/>
        </w:trPr>
        <w:tc>
          <w:tcPr>
            <w:tcW w:w="9570" w:type="dxa"/>
            <w:gridSpan w:val="2"/>
          </w:tcPr>
          <w:p w14:paraId="669CB78B">
            <w:pPr>
              <w:rPr>
                <w:rStyle w:val="37"/>
                <w:rFonts w:ascii="宋体" w:hAnsi="宋体"/>
                <w:bCs/>
                <w:color w:val="auto"/>
                <w:szCs w:val="21"/>
              </w:rPr>
            </w:pPr>
          </w:p>
          <w:p w14:paraId="41290E86">
            <w:pPr>
              <w:rPr>
                <w:rFonts w:ascii="宋体" w:hAnsi="宋体"/>
                <w:szCs w:val="21"/>
                <w:u w:val="single"/>
              </w:rPr>
            </w:pPr>
            <w:r>
              <w:rPr>
                <w:rFonts w:hint="eastAsia" w:ascii="宋体" w:hAnsi="宋体"/>
                <w:szCs w:val="21"/>
              </w:rPr>
              <w:t>招标人名称：</w:t>
            </w:r>
          </w:p>
          <w:p w14:paraId="0A8DF765">
            <w:pPr>
              <w:rPr>
                <w:rFonts w:ascii="宋体" w:hAnsi="宋体"/>
                <w:szCs w:val="21"/>
                <w:u w:val="single"/>
              </w:rPr>
            </w:pPr>
          </w:p>
          <w:p w14:paraId="74A02984">
            <w:pPr>
              <w:rPr>
                <w:rFonts w:ascii="宋体" w:hAnsi="宋体"/>
                <w:szCs w:val="21"/>
                <w:u w:val="single"/>
              </w:rPr>
            </w:pPr>
            <w:r>
              <w:rPr>
                <w:rFonts w:hint="eastAsia" w:ascii="宋体" w:hAnsi="宋体"/>
                <w:szCs w:val="21"/>
              </w:rPr>
              <w:t>招标人地址：</w:t>
            </w:r>
          </w:p>
          <w:p w14:paraId="1698E13F">
            <w:pPr>
              <w:rPr>
                <w:rFonts w:ascii="宋体" w:hAnsi="宋体"/>
                <w:szCs w:val="21"/>
                <w:u w:val="single"/>
              </w:rPr>
            </w:pPr>
          </w:p>
          <w:p w14:paraId="785B9637">
            <w:pPr>
              <w:rPr>
                <w:rFonts w:ascii="宋体" w:hAnsi="宋体"/>
                <w:szCs w:val="21"/>
                <w:u w:val="single"/>
              </w:rPr>
            </w:pPr>
            <w:r>
              <w:rPr>
                <w:rFonts w:hint="eastAsia" w:ascii="宋体" w:hAnsi="宋体"/>
                <w:szCs w:val="21"/>
              </w:rPr>
              <w:t>招标工程编号：</w:t>
            </w:r>
          </w:p>
          <w:p w14:paraId="5CB6C486">
            <w:pPr>
              <w:rPr>
                <w:rFonts w:ascii="宋体" w:hAnsi="宋体"/>
                <w:szCs w:val="21"/>
                <w:u w:val="single"/>
              </w:rPr>
            </w:pPr>
          </w:p>
          <w:p w14:paraId="0D5B9D63">
            <w:pPr>
              <w:rPr>
                <w:rFonts w:ascii="宋体" w:hAnsi="宋体"/>
                <w:b/>
                <w:szCs w:val="21"/>
                <w:u w:val="single"/>
              </w:rPr>
            </w:pPr>
            <w:r>
              <w:rPr>
                <w:rFonts w:hint="eastAsia" w:ascii="宋体" w:hAnsi="宋体"/>
                <w:szCs w:val="21"/>
              </w:rPr>
              <w:t>招标项目名称：</w:t>
            </w:r>
          </w:p>
          <w:p w14:paraId="01061FB2">
            <w:pPr>
              <w:rPr>
                <w:rFonts w:ascii="宋体" w:hAnsi="宋体"/>
                <w:b/>
                <w:bCs/>
                <w:szCs w:val="21"/>
                <w:u w:val="thick"/>
              </w:rPr>
            </w:pPr>
          </w:p>
          <w:p w14:paraId="3C4B4039">
            <w:pPr>
              <w:rPr>
                <w:rFonts w:ascii="宋体" w:hAnsi="宋体"/>
                <w:szCs w:val="21"/>
              </w:rPr>
            </w:pPr>
            <w:r>
              <w:rPr>
                <w:rFonts w:hint="eastAsia" w:ascii="宋体" w:hAnsi="宋体"/>
                <w:szCs w:val="21"/>
              </w:rPr>
              <w:t>投标人全称（法人章）：</w:t>
            </w:r>
          </w:p>
          <w:p w14:paraId="4BAEB072">
            <w:pPr>
              <w:rPr>
                <w:rFonts w:ascii="宋体" w:hAnsi="宋体"/>
                <w:szCs w:val="21"/>
              </w:rPr>
            </w:pPr>
          </w:p>
          <w:p w14:paraId="13A46F5C">
            <w:pPr>
              <w:rPr>
                <w:rFonts w:ascii="宋体" w:hAnsi="宋体"/>
                <w:szCs w:val="21"/>
                <w:u w:val="single"/>
              </w:rPr>
            </w:pPr>
            <w:r>
              <w:rPr>
                <w:rFonts w:hint="eastAsia" w:ascii="宋体" w:hAnsi="宋体"/>
                <w:szCs w:val="21"/>
              </w:rPr>
              <w:t>法定代表人或其委托代理人签名（或盖章）：</w:t>
            </w:r>
          </w:p>
          <w:p w14:paraId="2DFD4302">
            <w:pPr>
              <w:rPr>
                <w:rFonts w:ascii="宋体" w:hAnsi="宋体"/>
                <w:szCs w:val="21"/>
                <w:u w:val="single"/>
              </w:rPr>
            </w:pPr>
          </w:p>
          <w:p w14:paraId="2769DF48">
            <w:pPr>
              <w:rPr>
                <w:rFonts w:ascii="宋体" w:hAnsi="宋体"/>
                <w:szCs w:val="21"/>
                <w:u w:val="single"/>
              </w:rPr>
            </w:pPr>
            <w:r>
              <w:rPr>
                <w:rFonts w:hint="eastAsia" w:ascii="宋体" w:hAnsi="宋体"/>
                <w:szCs w:val="21"/>
              </w:rPr>
              <w:t>投标人地址：邮编：</w:t>
            </w:r>
          </w:p>
          <w:p w14:paraId="54A80A40">
            <w:pPr>
              <w:rPr>
                <w:rFonts w:ascii="宋体" w:hAnsi="宋体"/>
                <w:szCs w:val="21"/>
                <w:u w:val="single"/>
              </w:rPr>
            </w:pPr>
          </w:p>
          <w:p w14:paraId="47D63A67">
            <w:pPr>
              <w:rPr>
                <w:rFonts w:ascii="宋体" w:hAnsi="宋体"/>
                <w:szCs w:val="21"/>
                <w:u w:val="single"/>
              </w:rPr>
            </w:pPr>
            <w:r>
              <w:rPr>
                <w:rFonts w:hint="eastAsia" w:ascii="宋体" w:hAnsi="宋体"/>
                <w:szCs w:val="21"/>
              </w:rPr>
              <w:t>投标联系人：电话</w:t>
            </w:r>
            <w:r>
              <w:rPr>
                <w:rFonts w:hint="eastAsia" w:ascii="宋体" w:hAnsi="宋体"/>
                <w:szCs w:val="21"/>
                <w:u w:val="single"/>
              </w:rPr>
              <w:t xml:space="preserve">：            </w:t>
            </w:r>
          </w:p>
          <w:p w14:paraId="6C505CB0">
            <w:pPr>
              <w:rPr>
                <w:rFonts w:ascii="宋体" w:hAnsi="宋体"/>
                <w:szCs w:val="21"/>
                <w:u w:val="single"/>
              </w:rPr>
            </w:pPr>
          </w:p>
          <w:p w14:paraId="47F578D1">
            <w:pPr>
              <w:rPr>
                <w:rStyle w:val="37"/>
                <w:rFonts w:ascii="宋体" w:hAnsi="宋体"/>
                <w:bCs/>
                <w:color w:val="auto"/>
                <w:szCs w:val="21"/>
              </w:rPr>
            </w:pPr>
            <w:r>
              <w:rPr>
                <w:rFonts w:hint="eastAsia" w:ascii="宋体" w:hAnsi="宋体"/>
                <w:szCs w:val="21"/>
              </w:rPr>
              <w:t>文件开封时间：</w:t>
            </w:r>
            <w:r>
              <w:rPr>
                <w:rFonts w:hint="eastAsia" w:ascii="宋体" w:hAnsi="宋体"/>
                <w:szCs w:val="21"/>
                <w:u w:val="single"/>
              </w:rPr>
              <w:t xml:space="preserve">        年  月  日   时   分前不得开封</w:t>
            </w:r>
          </w:p>
        </w:tc>
      </w:tr>
      <w:tr w14:paraId="3401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0" w:hRule="atLeast"/>
        </w:trPr>
        <w:tc>
          <w:tcPr>
            <w:tcW w:w="828" w:type="dxa"/>
            <w:vAlign w:val="center"/>
          </w:tcPr>
          <w:p w14:paraId="071EFD8B">
            <w:pPr>
              <w:jc w:val="center"/>
              <w:rPr>
                <w:rStyle w:val="37"/>
                <w:rFonts w:ascii="宋体" w:hAnsi="宋体"/>
                <w:bCs/>
                <w:color w:val="auto"/>
                <w:szCs w:val="21"/>
                <w:u w:val="none"/>
              </w:rPr>
            </w:pPr>
            <w:r>
              <w:rPr>
                <w:rStyle w:val="37"/>
                <w:rFonts w:hint="eastAsia" w:ascii="宋体" w:hAnsi="宋体"/>
                <w:bCs/>
                <w:color w:val="auto"/>
                <w:szCs w:val="21"/>
                <w:u w:val="none"/>
              </w:rPr>
              <w:t>说明</w:t>
            </w:r>
          </w:p>
        </w:tc>
        <w:tc>
          <w:tcPr>
            <w:tcW w:w="8742" w:type="dxa"/>
          </w:tcPr>
          <w:p w14:paraId="12D34870">
            <w:pPr>
              <w:widowControl/>
              <w:numPr>
                <w:ilvl w:val="0"/>
                <w:numId w:val="2"/>
              </w:numPr>
              <w:spacing w:line="480" w:lineRule="auto"/>
              <w:jc w:val="left"/>
              <w:rPr>
                <w:rFonts w:ascii="宋体" w:hAnsi="宋体"/>
                <w:szCs w:val="21"/>
              </w:rPr>
            </w:pPr>
            <w:r>
              <w:rPr>
                <w:rFonts w:hint="eastAsia" w:ascii="宋体" w:hAnsi="宋体"/>
                <w:szCs w:val="21"/>
              </w:rPr>
              <w:t>投标文件密封封面必须用永久性笔迹详细填写或打印；</w:t>
            </w:r>
          </w:p>
          <w:p w14:paraId="57BE6A85">
            <w:pPr>
              <w:widowControl/>
              <w:numPr>
                <w:ilvl w:val="0"/>
                <w:numId w:val="2"/>
              </w:numPr>
              <w:spacing w:line="480" w:lineRule="auto"/>
              <w:jc w:val="left"/>
              <w:rPr>
                <w:rFonts w:ascii="宋体" w:hAnsi="宋体"/>
                <w:szCs w:val="21"/>
              </w:rPr>
            </w:pPr>
            <w:r>
              <w:rPr>
                <w:rFonts w:hint="eastAsia" w:ascii="宋体" w:hAnsi="宋体"/>
                <w:szCs w:val="21"/>
              </w:rPr>
              <w:t>本封面复印或打印有效；</w:t>
            </w:r>
          </w:p>
          <w:p w14:paraId="7E183B4E">
            <w:pPr>
              <w:spacing w:line="480" w:lineRule="auto"/>
              <w:rPr>
                <w:rStyle w:val="37"/>
                <w:rFonts w:ascii="宋体" w:hAnsi="宋体"/>
                <w:bCs/>
                <w:color w:val="auto"/>
                <w:szCs w:val="21"/>
              </w:rPr>
            </w:pPr>
            <w:r>
              <w:rPr>
                <w:rFonts w:hint="eastAsia" w:ascii="宋体" w:hAnsi="宋体"/>
                <w:szCs w:val="21"/>
                <w:lang w:val="en-US" w:eastAsia="zh-CN"/>
              </w:rPr>
              <w:t>3</w:t>
            </w:r>
            <w:r>
              <w:rPr>
                <w:rFonts w:hint="eastAsia" w:ascii="宋体" w:hAnsi="宋体"/>
                <w:szCs w:val="21"/>
              </w:rPr>
              <w:t>. 投标文件密封各封口处须加盖投标人法人章。</w:t>
            </w:r>
          </w:p>
        </w:tc>
      </w:tr>
    </w:tbl>
    <w:p w14:paraId="4A7DC9E0">
      <w:pPr>
        <w:pStyle w:val="4"/>
        <w:spacing w:before="0" w:after="0" w:line="240" w:lineRule="auto"/>
        <w:jc w:val="both"/>
        <w:rPr>
          <w:rFonts w:hint="eastAsia" w:ascii="宋体" w:hAnsi="宋体" w:eastAsia="宋体"/>
          <w:sz w:val="21"/>
          <w:szCs w:val="21"/>
        </w:rPr>
      </w:pPr>
      <w:bookmarkStart w:id="56" w:name="_Toc32074"/>
      <w:bookmarkStart w:id="57" w:name="_Toc15596"/>
    </w:p>
    <w:p w14:paraId="701C17A0">
      <w:pPr>
        <w:pStyle w:val="4"/>
        <w:spacing w:before="0" w:after="0" w:line="240" w:lineRule="auto"/>
        <w:jc w:val="both"/>
        <w:rPr>
          <w:rFonts w:hint="eastAsia" w:ascii="宋体" w:hAnsi="宋体" w:eastAsia="宋体"/>
          <w:sz w:val="21"/>
          <w:szCs w:val="21"/>
        </w:rPr>
      </w:pPr>
    </w:p>
    <w:p w14:paraId="7206AC27">
      <w:pPr>
        <w:pStyle w:val="10"/>
        <w:rPr>
          <w:rFonts w:hint="eastAsia" w:ascii="宋体" w:hAnsi="宋体" w:eastAsia="宋体"/>
          <w:sz w:val="21"/>
          <w:szCs w:val="21"/>
        </w:rPr>
      </w:pPr>
    </w:p>
    <w:p w14:paraId="1D5678FC">
      <w:pPr>
        <w:pStyle w:val="10"/>
        <w:rPr>
          <w:rFonts w:hint="eastAsia" w:ascii="宋体" w:hAnsi="宋体" w:eastAsia="宋体"/>
          <w:sz w:val="21"/>
          <w:szCs w:val="21"/>
        </w:rPr>
      </w:pPr>
    </w:p>
    <w:p w14:paraId="27B1558C">
      <w:pPr>
        <w:pStyle w:val="10"/>
        <w:rPr>
          <w:rFonts w:hint="eastAsia" w:ascii="宋体" w:hAnsi="宋体" w:eastAsia="宋体"/>
          <w:sz w:val="21"/>
          <w:szCs w:val="21"/>
        </w:rPr>
      </w:pPr>
    </w:p>
    <w:p w14:paraId="5488951D">
      <w:pPr>
        <w:pStyle w:val="10"/>
        <w:rPr>
          <w:rFonts w:hint="eastAsia" w:ascii="宋体" w:hAnsi="宋体" w:eastAsia="宋体"/>
          <w:sz w:val="21"/>
          <w:szCs w:val="21"/>
        </w:rPr>
      </w:pPr>
    </w:p>
    <w:bookmarkEnd w:id="56"/>
    <w:bookmarkEnd w:id="57"/>
    <w:p w14:paraId="03B6E31D">
      <w:pPr>
        <w:jc w:val="left"/>
        <w:outlineLvl w:val="2"/>
        <w:rPr>
          <w:rFonts w:hint="default" w:ascii="宋体" w:hAnsi="宋体" w:eastAsia="宋体"/>
          <w:b/>
          <w:szCs w:val="21"/>
          <w:lang w:val="en-US" w:eastAsia="zh-CN"/>
        </w:rPr>
      </w:pPr>
      <w:r>
        <w:rPr>
          <w:rFonts w:ascii="宋体" w:hAnsi="宋体"/>
          <w:szCs w:val="21"/>
        </w:rPr>
        <w:br w:type="page"/>
      </w:r>
      <w:bookmarkStart w:id="58" w:name="_Toc5339"/>
    </w:p>
    <w:p w14:paraId="6664A6FE">
      <w:pPr>
        <w:jc w:val="left"/>
        <w:outlineLvl w:val="2"/>
        <w:rPr>
          <w:rFonts w:hint="eastAsia" w:ascii="宋体" w:hAnsi="宋体"/>
          <w:b/>
          <w:szCs w:val="21"/>
        </w:rPr>
      </w:pPr>
    </w:p>
    <w:p w14:paraId="6FB8BE9A">
      <w:pPr>
        <w:numPr>
          <w:ilvl w:val="0"/>
          <w:numId w:val="3"/>
        </w:numPr>
        <w:spacing w:line="360" w:lineRule="auto"/>
        <w:outlineLvl w:val="2"/>
      </w:pPr>
      <w:bookmarkStart w:id="59" w:name="_Toc6168"/>
      <w:r>
        <w:rPr>
          <w:rFonts w:hint="eastAsia" w:ascii="宋体" w:hAnsi="宋体"/>
          <w:b/>
          <w:bCs/>
          <w:szCs w:val="21"/>
        </w:rPr>
        <w:t>投标函</w:t>
      </w:r>
      <w:bookmarkEnd w:id="59"/>
    </w:p>
    <w:p w14:paraId="2CF11118">
      <w:pPr>
        <w:jc w:val="center"/>
        <w:outlineLvl w:val="9"/>
        <w:rPr>
          <w:rFonts w:ascii="宋体" w:hAnsi="宋体"/>
          <w:b/>
          <w:szCs w:val="21"/>
        </w:rPr>
      </w:pPr>
      <w:r>
        <w:rPr>
          <w:rFonts w:hint="eastAsia" w:ascii="宋体" w:hAnsi="宋体"/>
          <w:b/>
          <w:szCs w:val="21"/>
        </w:rPr>
        <w:t>投  标  函</w:t>
      </w:r>
    </w:p>
    <w:p w14:paraId="65F229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lang w:val="en-US"/>
        </w:rPr>
      </w:pPr>
      <w:r>
        <w:rPr>
          <w:rFonts w:hint="eastAsia" w:ascii="宋体" w:hAnsi="宋体"/>
          <w:szCs w:val="21"/>
        </w:rPr>
        <w:t>致：</w:t>
      </w:r>
      <w:r>
        <w:rPr>
          <w:rFonts w:hint="eastAsia" w:ascii="宋体" w:hAnsi="宋体"/>
          <w:szCs w:val="21"/>
          <w:highlight w:val="none"/>
          <w:u w:val="single"/>
          <w:lang w:val="en-US" w:eastAsia="zh-CN"/>
        </w:rPr>
        <w:t xml:space="preserve">            </w:t>
      </w:r>
    </w:p>
    <w:p w14:paraId="36382A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Cs w:val="21"/>
        </w:rPr>
      </w:pPr>
      <w:r>
        <w:rPr>
          <w:rFonts w:hint="eastAsia" w:ascii="宋体" w:hAnsi="宋体"/>
          <w:szCs w:val="21"/>
        </w:rPr>
        <w:t>1.根据已收到的</w:t>
      </w:r>
      <w:r>
        <w:rPr>
          <w:rFonts w:hint="eastAsia" w:ascii="宋体" w:hAnsi="宋体"/>
          <w:color w:val="auto"/>
          <w:szCs w:val="21"/>
          <w:highlight w:val="none"/>
          <w:u w:val="single"/>
          <w:lang w:val="en-US" w:eastAsia="zh-CN"/>
        </w:rPr>
        <w:t xml:space="preserve">                     </w:t>
      </w:r>
      <w:r>
        <w:rPr>
          <w:rFonts w:hint="eastAsia" w:ascii="宋体" w:hAnsi="宋体"/>
          <w:szCs w:val="21"/>
        </w:rPr>
        <w:t>（项目名称）招标文件，我方经考察现场和研究上述工程招标文件的约定、项目的施工组织要求、现行的技术规范和标准、工程概况及其他有关文件后，我方愿以</w:t>
      </w:r>
    </w:p>
    <w:p w14:paraId="66E06EEE">
      <w:pPr>
        <w:spacing w:line="410" w:lineRule="exact"/>
        <w:ind w:firstLine="420" w:firstLineChars="200"/>
        <w:jc w:val="left"/>
        <w:rPr>
          <w:rFonts w:ascii="宋体" w:hAnsi="宋体"/>
          <w:szCs w:val="21"/>
        </w:rPr>
      </w:pPr>
      <w:r>
        <w:rPr>
          <w:rFonts w:hint="eastAsia" w:ascii="宋体" w:hAnsi="宋体"/>
          <w:szCs w:val="21"/>
          <w:lang w:val="en-US" w:eastAsia="zh-CN"/>
        </w:rPr>
        <w:t>渠道费用</w:t>
      </w:r>
      <w:r>
        <w:rPr>
          <w:rFonts w:hint="eastAsia" w:ascii="宋体" w:hAnsi="宋体"/>
          <w:szCs w:val="21"/>
          <w:highlight w:val="none"/>
          <w:lang w:val="en-US" w:eastAsia="zh-CN"/>
        </w:rPr>
        <w:t>采用</w:t>
      </w:r>
      <w:r>
        <w:rPr>
          <w:rFonts w:hint="eastAsia" w:ascii="宋体" w:hAnsi="宋体"/>
          <w:szCs w:val="21"/>
          <w:highlight w:val="none"/>
          <w:lang w:eastAsia="zh-CN"/>
        </w:rPr>
        <w:t>销售</w:t>
      </w:r>
      <w:r>
        <w:rPr>
          <w:rFonts w:hint="eastAsia" w:ascii="宋体" w:hAnsi="宋体"/>
          <w:szCs w:val="21"/>
          <w:highlight w:val="none"/>
          <w:lang w:val="en-US" w:eastAsia="zh-CN"/>
        </w:rPr>
        <w:t>指导</w:t>
      </w:r>
      <w:r>
        <w:rPr>
          <w:rFonts w:hint="eastAsia" w:ascii="宋体" w:hAnsi="宋体"/>
          <w:szCs w:val="21"/>
          <w:highlight w:val="none"/>
          <w:lang w:eastAsia="zh-CN"/>
        </w:rPr>
        <w:t>价 × 投标费率_______</w:t>
      </w:r>
      <w:r>
        <w:rPr>
          <w:rFonts w:hint="eastAsia" w:ascii="宋体" w:hAnsi="宋体"/>
          <w:szCs w:val="21"/>
          <w:highlight w:val="none"/>
          <w:lang w:val="en-US" w:eastAsia="zh-CN"/>
        </w:rPr>
        <w:t>%</w:t>
      </w:r>
      <w:r>
        <w:rPr>
          <w:rFonts w:hint="eastAsia" w:ascii="宋体" w:hAnsi="宋体"/>
          <w:szCs w:val="21"/>
          <w:highlight w:val="none"/>
          <w:lang w:eastAsia="zh-CN"/>
        </w:rPr>
        <w:t>_</w:t>
      </w:r>
      <w:r>
        <w:rPr>
          <w:rFonts w:ascii="宋体" w:hAnsi="宋体"/>
          <w:szCs w:val="21"/>
          <w:highlight w:val="none"/>
        </w:rPr>
        <w:t>的投标</w:t>
      </w:r>
      <w:r>
        <w:rPr>
          <w:rFonts w:ascii="宋体" w:hAnsi="宋体"/>
          <w:szCs w:val="21"/>
        </w:rPr>
        <w:t>报价</w:t>
      </w:r>
      <w:r>
        <w:rPr>
          <w:rFonts w:hint="eastAsia" w:ascii="宋体" w:hAnsi="宋体"/>
          <w:szCs w:val="21"/>
        </w:rPr>
        <w:t>承包上述工程，并承担保修责任。</w:t>
      </w:r>
    </w:p>
    <w:p w14:paraId="2808BDA5">
      <w:pPr>
        <w:spacing w:line="410" w:lineRule="exact"/>
        <w:ind w:firstLine="420" w:firstLineChars="200"/>
        <w:rPr>
          <w:rFonts w:ascii="宋体" w:hAnsi="宋体"/>
          <w:szCs w:val="21"/>
        </w:rPr>
      </w:pPr>
      <w:r>
        <w:rPr>
          <w:rFonts w:hint="eastAsia" w:ascii="宋体" w:hAnsi="宋体"/>
          <w:szCs w:val="21"/>
        </w:rPr>
        <w:t>2.我方已详细审查全部招标文件，以及全部参考资料和有关附件。我方完全理解并同意放弃对这方面有不明及误解的权利。我方将接受并遵守招标文件所规定的各项条款。</w:t>
      </w:r>
    </w:p>
    <w:p w14:paraId="7A4BB412">
      <w:pPr>
        <w:spacing w:line="410" w:lineRule="exact"/>
        <w:ind w:firstLine="420" w:firstLineChars="200"/>
        <w:rPr>
          <w:rFonts w:ascii="宋体" w:hAnsi="宋体"/>
          <w:szCs w:val="21"/>
        </w:rPr>
      </w:pPr>
      <w:r>
        <w:rPr>
          <w:rFonts w:hint="eastAsia" w:ascii="宋体" w:hAnsi="宋体"/>
          <w:szCs w:val="21"/>
        </w:rPr>
        <w:t>3.我方同意向贵方提供贵方要求的与本投标有关的任何证据或资料。</w:t>
      </w:r>
    </w:p>
    <w:p w14:paraId="5EE04F0A">
      <w:pPr>
        <w:spacing w:line="410" w:lineRule="exact"/>
        <w:ind w:firstLine="420" w:firstLineChars="200"/>
        <w:rPr>
          <w:rFonts w:ascii="宋体" w:hAnsi="宋体"/>
          <w:szCs w:val="21"/>
        </w:rPr>
      </w:pPr>
      <w:r>
        <w:rPr>
          <w:rFonts w:hint="eastAsia" w:ascii="宋体" w:hAnsi="宋体"/>
          <w:szCs w:val="21"/>
        </w:rPr>
        <w:t>4.我方同意在标书规定的开标日期起遵循本投标书，并在标书规定的投标有效期满之前均具有约束力。</w:t>
      </w:r>
    </w:p>
    <w:p w14:paraId="5770CD4F">
      <w:pPr>
        <w:spacing w:line="410" w:lineRule="exact"/>
        <w:ind w:firstLine="420" w:firstLineChars="200"/>
        <w:rPr>
          <w:rFonts w:ascii="宋体" w:hAnsi="宋体"/>
          <w:szCs w:val="21"/>
        </w:rPr>
      </w:pPr>
      <w:r>
        <w:rPr>
          <w:rFonts w:hint="eastAsia" w:ascii="宋体" w:hAnsi="宋体"/>
          <w:szCs w:val="21"/>
        </w:rPr>
        <w:t>5.我方郑重承诺：我方已经过成本核算，所填报的投标价格不低于企业成本。我方保证投标报价和投标文件中所提供的相关证明材料、管理方案和派出机构、配置的人员、设备及安装承诺是真实有效的，一旦我方中标，我方保证履行投标承诺。</w:t>
      </w:r>
    </w:p>
    <w:p w14:paraId="6524A098">
      <w:pPr>
        <w:spacing w:line="410" w:lineRule="exact"/>
        <w:ind w:firstLine="420" w:firstLineChars="200"/>
        <w:rPr>
          <w:rFonts w:ascii="宋体" w:hAnsi="宋体"/>
          <w:szCs w:val="21"/>
        </w:rPr>
      </w:pPr>
      <w:r>
        <w:rPr>
          <w:rFonts w:hint="eastAsia" w:ascii="宋体" w:hAnsi="宋体"/>
          <w:szCs w:val="21"/>
        </w:rPr>
        <w:t>6.一旦我方中标，我方保证在合同协议条款中规定的开工日期开始</w:t>
      </w:r>
      <w:r>
        <w:rPr>
          <w:rFonts w:hint="eastAsia" w:ascii="宋体" w:hAnsi="宋体"/>
          <w:szCs w:val="21"/>
          <w:lang w:val="en-US" w:eastAsia="zh-CN"/>
        </w:rPr>
        <w:t>设计</w:t>
      </w:r>
      <w:r>
        <w:rPr>
          <w:rFonts w:hint="eastAsia" w:ascii="宋体" w:hAnsi="宋体"/>
          <w:szCs w:val="21"/>
        </w:rPr>
        <w:t>，并保证在 日历天内竣工并移交整个工程。</w:t>
      </w:r>
    </w:p>
    <w:p w14:paraId="116B3C5B">
      <w:pPr>
        <w:spacing w:line="410" w:lineRule="exact"/>
        <w:ind w:firstLine="420" w:firstLineChars="200"/>
        <w:rPr>
          <w:rFonts w:ascii="宋体" w:hAnsi="宋体"/>
          <w:szCs w:val="21"/>
        </w:rPr>
      </w:pPr>
      <w:r>
        <w:rPr>
          <w:rFonts w:hint="eastAsia" w:ascii="宋体" w:hAnsi="宋体"/>
          <w:szCs w:val="21"/>
        </w:rPr>
        <w:t>7.一旦我方中标，我方保证工程质量达到</w:t>
      </w:r>
      <w:r>
        <w:rPr>
          <w:rFonts w:hint="eastAsia" w:ascii="宋体" w:hAnsi="宋体"/>
          <w:szCs w:val="21"/>
          <w:u w:val="single"/>
          <w:lang w:val="en-US" w:eastAsia="zh-CN"/>
        </w:rPr>
        <w:t xml:space="preserve">  </w:t>
      </w:r>
      <w:r>
        <w:rPr>
          <w:rFonts w:hint="eastAsia" w:ascii="宋体" w:hAnsi="宋体"/>
          <w:szCs w:val="21"/>
          <w:u w:val="single"/>
        </w:rPr>
        <w:t>合格 。</w:t>
      </w:r>
    </w:p>
    <w:p w14:paraId="53C95874">
      <w:pPr>
        <w:spacing w:line="410" w:lineRule="exact"/>
        <w:ind w:firstLine="420" w:firstLineChars="200"/>
        <w:rPr>
          <w:rFonts w:ascii="宋体" w:hAnsi="宋体"/>
          <w:szCs w:val="21"/>
        </w:rPr>
      </w:pPr>
      <w:r>
        <w:rPr>
          <w:rFonts w:hint="eastAsia" w:ascii="宋体" w:hAnsi="宋体"/>
          <w:szCs w:val="21"/>
        </w:rPr>
        <w:t>8.一旦我方中标，我方将派出</w:t>
      </w:r>
      <w:r>
        <w:rPr>
          <w:rFonts w:hint="eastAsia" w:ascii="宋体" w:hAnsi="宋体"/>
          <w:szCs w:val="21"/>
          <w:u w:val="single"/>
        </w:rPr>
        <w:t xml:space="preserve">       </w:t>
      </w:r>
      <w:r>
        <w:rPr>
          <w:rFonts w:hint="eastAsia" w:ascii="宋体" w:hAnsi="宋体"/>
          <w:szCs w:val="21"/>
        </w:rPr>
        <w:t>作为本工程的项目经理，项目主要管理人员一览表中所列人员均在开工之日起到位。</w:t>
      </w:r>
    </w:p>
    <w:p w14:paraId="23471230">
      <w:pPr>
        <w:spacing w:line="410" w:lineRule="exact"/>
        <w:ind w:firstLine="420" w:firstLineChars="200"/>
        <w:rPr>
          <w:rFonts w:ascii="宋体" w:hAnsi="宋体"/>
          <w:szCs w:val="21"/>
          <w:u w:val="single"/>
        </w:rPr>
      </w:pPr>
      <w:r>
        <w:rPr>
          <w:rFonts w:hint="eastAsia" w:ascii="宋体" w:hAnsi="宋体"/>
          <w:szCs w:val="21"/>
        </w:rPr>
        <w:t>9.一旦我方中标，招标文件的有关要约条件，我方全部予以承诺，并另承诺</w:t>
      </w:r>
      <w:r>
        <w:rPr>
          <w:rFonts w:hint="eastAsia" w:ascii="宋体" w:hAnsi="宋体"/>
          <w:szCs w:val="21"/>
          <w:u w:val="single"/>
        </w:rPr>
        <w:t xml:space="preserve">         。</w:t>
      </w:r>
    </w:p>
    <w:p w14:paraId="2878A2E8">
      <w:pPr>
        <w:spacing w:line="410" w:lineRule="exact"/>
        <w:ind w:firstLine="420" w:firstLineChars="200"/>
        <w:rPr>
          <w:rFonts w:ascii="宋体" w:hAnsi="宋体"/>
          <w:szCs w:val="21"/>
        </w:rPr>
      </w:pPr>
      <w:r>
        <w:rPr>
          <w:rFonts w:hint="eastAsia" w:ascii="宋体" w:hAnsi="宋体"/>
          <w:szCs w:val="21"/>
        </w:rPr>
        <w:t>10.</w:t>
      </w:r>
      <w:r>
        <w:rPr>
          <w:rFonts w:ascii="宋体" w:hAnsi="宋体"/>
          <w:szCs w:val="21"/>
        </w:rPr>
        <w:t>我方同意所提交的投标</w:t>
      </w:r>
      <w:r>
        <w:rPr>
          <w:rFonts w:hint="eastAsia" w:ascii="宋体" w:hAnsi="宋体"/>
          <w:szCs w:val="21"/>
        </w:rPr>
        <w:t>文件在招标文件</w:t>
      </w:r>
      <w:r>
        <w:rPr>
          <w:rFonts w:ascii="宋体" w:hAnsi="宋体"/>
          <w:szCs w:val="21"/>
        </w:rPr>
        <w:t>规定的投标有效期内有效，在此期</w:t>
      </w:r>
      <w:r>
        <w:rPr>
          <w:rFonts w:hint="eastAsia" w:ascii="宋体" w:hAnsi="宋体"/>
          <w:szCs w:val="21"/>
        </w:rPr>
        <w:t xml:space="preserve">间内如果中标，我方将受此约束。                </w:t>
      </w:r>
    </w:p>
    <w:p w14:paraId="343BD113">
      <w:pPr>
        <w:spacing w:line="410" w:lineRule="exact"/>
        <w:ind w:firstLine="420" w:firstLineChars="200"/>
        <w:rPr>
          <w:rFonts w:ascii="宋体" w:hAnsi="宋体"/>
          <w:szCs w:val="21"/>
        </w:rPr>
      </w:pPr>
      <w:r>
        <w:rPr>
          <w:rFonts w:hint="eastAsia" w:ascii="宋体" w:hAnsi="宋体"/>
          <w:szCs w:val="21"/>
        </w:rPr>
        <w:t>11.除非另外达成协议并生效，贵方的中标通知书、招标文件和本投标文件将构成约束我们双方的合同。</w:t>
      </w:r>
    </w:p>
    <w:p w14:paraId="211A48A7">
      <w:pPr>
        <w:spacing w:line="410" w:lineRule="exact"/>
        <w:ind w:firstLine="3597" w:firstLineChars="1713"/>
        <w:jc w:val="left"/>
        <w:rPr>
          <w:rFonts w:ascii="宋体" w:hAnsi="宋体"/>
          <w:szCs w:val="21"/>
          <w:u w:val="single"/>
        </w:rPr>
      </w:pPr>
      <w:r>
        <w:rPr>
          <w:rFonts w:hint="eastAsia" w:ascii="宋体" w:hAnsi="宋体"/>
          <w:szCs w:val="21"/>
        </w:rPr>
        <w:t>投标人：</w:t>
      </w:r>
      <w:r>
        <w:rPr>
          <w:rFonts w:ascii="宋体" w:hAnsi="宋体"/>
          <w:szCs w:val="21"/>
          <w:u w:val="single"/>
        </w:rPr>
        <w:t>(盖章</w:t>
      </w:r>
      <w:r>
        <w:rPr>
          <w:rFonts w:hint="eastAsia" w:ascii="宋体" w:hAnsi="宋体"/>
          <w:szCs w:val="21"/>
          <w:u w:val="single"/>
        </w:rPr>
        <w:t xml:space="preserve">)    </w:t>
      </w:r>
    </w:p>
    <w:p w14:paraId="36A3A816">
      <w:pPr>
        <w:spacing w:line="410" w:lineRule="exact"/>
        <w:ind w:firstLine="3597" w:firstLineChars="1713"/>
        <w:jc w:val="left"/>
        <w:rPr>
          <w:rFonts w:ascii="宋体" w:hAnsi="宋体"/>
          <w:szCs w:val="21"/>
          <w:u w:val="single"/>
        </w:rPr>
      </w:pPr>
      <w:r>
        <w:rPr>
          <w:rFonts w:hint="eastAsia" w:ascii="宋体" w:hAnsi="宋体"/>
          <w:szCs w:val="21"/>
        </w:rPr>
        <w:t>法定代表人或其委托代理人：</w:t>
      </w:r>
      <w:r>
        <w:rPr>
          <w:rFonts w:ascii="宋体" w:hAnsi="宋体"/>
          <w:szCs w:val="21"/>
          <w:u w:val="single"/>
        </w:rPr>
        <w:t>(签字或盖章)</w:t>
      </w:r>
    </w:p>
    <w:p w14:paraId="036F44A7">
      <w:pPr>
        <w:spacing w:line="410" w:lineRule="exact"/>
        <w:ind w:firstLine="3612" w:firstLineChars="1720"/>
        <w:jc w:val="left"/>
        <w:rPr>
          <w:rFonts w:ascii="宋体" w:hAnsi="宋体"/>
          <w:szCs w:val="21"/>
          <w:u w:val="single"/>
        </w:rPr>
      </w:pPr>
      <w:r>
        <w:rPr>
          <w:rFonts w:ascii="宋体" w:hAnsi="宋体"/>
          <w:szCs w:val="21"/>
        </w:rPr>
        <w:t>电话：</w:t>
      </w:r>
      <w:r>
        <w:rPr>
          <w:rFonts w:hint="eastAsia" w:ascii="宋体" w:hAnsi="宋体"/>
          <w:szCs w:val="21"/>
        </w:rPr>
        <w:t>传真：</w:t>
      </w:r>
    </w:p>
    <w:p w14:paraId="1780DC1E">
      <w:pPr>
        <w:spacing w:line="410" w:lineRule="exact"/>
        <w:ind w:firstLine="3612" w:firstLineChars="1720"/>
        <w:jc w:val="left"/>
        <w:rPr>
          <w:rFonts w:ascii="宋体" w:hAnsi="宋体"/>
          <w:szCs w:val="21"/>
          <w:u w:val="single"/>
        </w:rPr>
      </w:pPr>
      <w:r>
        <w:rPr>
          <w:rFonts w:hint="eastAsia" w:ascii="宋体" w:hAnsi="宋体"/>
          <w:szCs w:val="21"/>
        </w:rPr>
        <w:t>开户银行名称：</w:t>
      </w:r>
    </w:p>
    <w:p w14:paraId="6C9DD0B2">
      <w:pPr>
        <w:spacing w:line="410" w:lineRule="exact"/>
        <w:ind w:firstLine="3612" w:firstLineChars="1720"/>
        <w:jc w:val="left"/>
        <w:rPr>
          <w:rFonts w:ascii="宋体" w:hAnsi="宋体"/>
          <w:szCs w:val="21"/>
        </w:rPr>
      </w:pPr>
      <w:r>
        <w:rPr>
          <w:rFonts w:hint="eastAsia" w:ascii="宋体" w:hAnsi="宋体"/>
          <w:szCs w:val="21"/>
        </w:rPr>
        <w:t>开户银行账号：</w:t>
      </w:r>
    </w:p>
    <w:p w14:paraId="50E677F8">
      <w:pPr>
        <w:spacing w:line="410" w:lineRule="exact"/>
        <w:ind w:firstLine="5922" w:firstLineChars="2820"/>
        <w:jc w:val="left"/>
        <w:rPr>
          <w:rFonts w:ascii="宋体" w:hAnsi="宋体"/>
          <w:szCs w:val="21"/>
        </w:r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7107C1A6">
      <w:pPr>
        <w:jc w:val="left"/>
        <w:outlineLvl w:val="2"/>
        <w:rPr>
          <w:rFonts w:hint="eastAsia" w:ascii="宋体" w:hAnsi="宋体"/>
          <w:b/>
          <w:szCs w:val="21"/>
        </w:rPr>
      </w:pPr>
    </w:p>
    <w:p w14:paraId="55F21124">
      <w:pPr>
        <w:jc w:val="left"/>
        <w:outlineLvl w:val="2"/>
        <w:rPr>
          <w:rFonts w:hint="eastAsia" w:ascii="宋体" w:hAnsi="宋体"/>
          <w:b/>
          <w:szCs w:val="21"/>
        </w:rPr>
      </w:pPr>
    </w:p>
    <w:p w14:paraId="2449BDB4">
      <w:pPr>
        <w:jc w:val="left"/>
        <w:outlineLvl w:val="2"/>
        <w:rPr>
          <w:rFonts w:hint="eastAsia" w:ascii="宋体" w:hAnsi="宋体"/>
          <w:b/>
          <w:szCs w:val="21"/>
        </w:rPr>
      </w:pPr>
    </w:p>
    <w:p w14:paraId="0BE26B63">
      <w:pPr>
        <w:jc w:val="left"/>
        <w:outlineLvl w:val="2"/>
        <w:rPr>
          <w:rFonts w:hint="eastAsia" w:ascii="宋体" w:hAnsi="宋体"/>
          <w:b/>
          <w:szCs w:val="21"/>
        </w:rPr>
      </w:pPr>
    </w:p>
    <w:p w14:paraId="7C61CBEA">
      <w:pPr>
        <w:jc w:val="left"/>
        <w:outlineLvl w:val="2"/>
        <w:rPr>
          <w:rFonts w:hint="eastAsia" w:ascii="宋体" w:hAnsi="宋体"/>
          <w:b/>
          <w:szCs w:val="21"/>
        </w:rPr>
      </w:pPr>
    </w:p>
    <w:p w14:paraId="15588784">
      <w:pPr>
        <w:pStyle w:val="2"/>
        <w:rPr>
          <w:rFonts w:hint="eastAsia"/>
        </w:rPr>
      </w:pPr>
    </w:p>
    <w:p w14:paraId="64EAABB9">
      <w:pPr>
        <w:outlineLvl w:val="2"/>
        <w:rPr>
          <w:rFonts w:ascii="宋体" w:hAnsi="宋体"/>
          <w:b/>
          <w:bCs/>
          <w:szCs w:val="21"/>
        </w:rPr>
      </w:pPr>
      <w:bookmarkStart w:id="60" w:name="_Toc20532"/>
      <w:r>
        <w:rPr>
          <w:rFonts w:hint="eastAsia" w:ascii="宋体" w:hAnsi="宋体"/>
          <w:b/>
          <w:bCs/>
          <w:szCs w:val="21"/>
          <w:lang w:val="en-US" w:eastAsia="zh-CN"/>
        </w:rPr>
        <w:t>2</w:t>
      </w:r>
      <w:r>
        <w:rPr>
          <w:rFonts w:hint="eastAsia" w:ascii="宋体" w:hAnsi="宋体"/>
          <w:b/>
          <w:bCs/>
          <w:szCs w:val="21"/>
        </w:rPr>
        <w:t>、投标报价编制说明</w:t>
      </w:r>
      <w:bookmarkEnd w:id="60"/>
    </w:p>
    <w:p w14:paraId="76E01147">
      <w:pPr>
        <w:widowControl/>
        <w:numPr>
          <w:ilvl w:val="1"/>
          <w:numId w:val="4"/>
        </w:numPr>
        <w:spacing w:line="360" w:lineRule="auto"/>
        <w:ind w:left="851" w:hanging="426"/>
        <w:rPr>
          <w:rFonts w:ascii="宋体" w:hAnsi="宋体"/>
          <w:color w:val="auto"/>
          <w:szCs w:val="21"/>
        </w:rPr>
      </w:pPr>
      <w:r>
        <w:rPr>
          <w:rFonts w:hint="eastAsia" w:ascii="宋体" w:hAnsi="宋体"/>
          <w:color w:val="auto"/>
          <w:szCs w:val="21"/>
        </w:rPr>
        <w:t>按投标人须知投标报价规定的进行报价。</w:t>
      </w:r>
    </w:p>
    <w:p w14:paraId="73644CC0">
      <w:pPr>
        <w:widowControl/>
        <w:numPr>
          <w:ilvl w:val="1"/>
          <w:numId w:val="4"/>
        </w:numPr>
        <w:spacing w:line="360" w:lineRule="auto"/>
        <w:ind w:left="851" w:hanging="426"/>
        <w:rPr>
          <w:rFonts w:ascii="宋体" w:hAnsi="宋体"/>
          <w:color w:val="auto"/>
          <w:szCs w:val="21"/>
        </w:rPr>
      </w:pPr>
      <w:r>
        <w:rPr>
          <w:rFonts w:hint="eastAsia" w:ascii="宋体" w:hAnsi="宋体"/>
          <w:color w:val="auto"/>
          <w:szCs w:val="21"/>
        </w:rPr>
        <w:t>投标价格应以人民币报价</w:t>
      </w:r>
      <w:r>
        <w:rPr>
          <w:rFonts w:ascii="宋体" w:hAnsi="宋体"/>
          <w:color w:val="auto"/>
          <w:szCs w:val="21"/>
        </w:rPr>
        <w:t xml:space="preserve">。 </w:t>
      </w:r>
    </w:p>
    <w:p w14:paraId="2476F5E4">
      <w:pPr>
        <w:widowControl/>
        <w:numPr>
          <w:ilvl w:val="1"/>
          <w:numId w:val="4"/>
        </w:numPr>
        <w:spacing w:line="360" w:lineRule="auto"/>
        <w:ind w:left="851" w:hanging="426"/>
        <w:rPr>
          <w:rFonts w:ascii="宋体" w:hAnsi="宋体"/>
          <w:color w:val="auto"/>
          <w:szCs w:val="21"/>
        </w:rPr>
      </w:pPr>
      <w:r>
        <w:rPr>
          <w:rFonts w:hint="eastAsia" w:ascii="宋体" w:hAnsi="宋体"/>
          <w:color w:val="auto"/>
          <w:szCs w:val="21"/>
        </w:rPr>
        <w:t>合同</w:t>
      </w:r>
      <w:r>
        <w:rPr>
          <w:rFonts w:ascii="宋体" w:hAnsi="宋体"/>
          <w:color w:val="auto"/>
          <w:szCs w:val="21"/>
        </w:rPr>
        <w:t>价格为</w:t>
      </w:r>
      <w:r>
        <w:rPr>
          <w:rFonts w:hint="eastAsia" w:ascii="宋体" w:hAnsi="宋体"/>
          <w:color w:val="auto"/>
          <w:szCs w:val="21"/>
        </w:rPr>
        <w:t>固定</w:t>
      </w:r>
      <w:r>
        <w:rPr>
          <w:rFonts w:hint="eastAsia" w:ascii="宋体" w:hAnsi="宋体"/>
          <w:color w:val="auto"/>
          <w:szCs w:val="21"/>
          <w:lang w:val="en-US" w:eastAsia="zh-CN"/>
        </w:rPr>
        <w:t>费率</w:t>
      </w:r>
      <w:r>
        <w:rPr>
          <w:rFonts w:hint="eastAsia" w:ascii="宋体" w:hAnsi="宋体"/>
          <w:color w:val="auto"/>
          <w:szCs w:val="21"/>
        </w:rPr>
        <w:t>，除标书另有规定外，在合同执行过程中不因物价变动、政策变动、汇率变动、投标人漏项或少报等风险因素而调整。</w:t>
      </w:r>
    </w:p>
    <w:p w14:paraId="4D37716D">
      <w:pPr>
        <w:jc w:val="left"/>
        <w:outlineLvl w:val="2"/>
        <w:rPr>
          <w:rFonts w:hint="eastAsia" w:ascii="宋体" w:hAnsi="宋体"/>
          <w:b/>
          <w:szCs w:val="21"/>
        </w:rPr>
      </w:pPr>
    </w:p>
    <w:p w14:paraId="05747A96">
      <w:pPr>
        <w:jc w:val="left"/>
        <w:outlineLvl w:val="2"/>
        <w:rPr>
          <w:rFonts w:hint="eastAsia" w:ascii="宋体" w:hAnsi="宋体"/>
          <w:b/>
          <w:szCs w:val="21"/>
        </w:rPr>
      </w:pPr>
    </w:p>
    <w:p w14:paraId="52E65673">
      <w:pPr>
        <w:jc w:val="left"/>
        <w:outlineLvl w:val="2"/>
        <w:rPr>
          <w:rFonts w:hint="eastAsia" w:ascii="宋体" w:hAnsi="宋体"/>
          <w:b/>
          <w:szCs w:val="21"/>
        </w:rPr>
      </w:pPr>
    </w:p>
    <w:p w14:paraId="3CF8790F">
      <w:pPr>
        <w:jc w:val="left"/>
        <w:outlineLvl w:val="2"/>
        <w:rPr>
          <w:rFonts w:hint="eastAsia" w:ascii="宋体" w:hAnsi="宋体"/>
          <w:b/>
          <w:szCs w:val="21"/>
        </w:rPr>
      </w:pPr>
    </w:p>
    <w:p w14:paraId="7EEC3245">
      <w:pPr>
        <w:jc w:val="left"/>
        <w:outlineLvl w:val="2"/>
        <w:rPr>
          <w:rFonts w:hint="eastAsia" w:ascii="宋体" w:hAnsi="宋体"/>
          <w:b/>
          <w:szCs w:val="21"/>
        </w:rPr>
      </w:pPr>
    </w:p>
    <w:p w14:paraId="6FF6A093">
      <w:pPr>
        <w:jc w:val="left"/>
        <w:outlineLvl w:val="2"/>
        <w:rPr>
          <w:rFonts w:hint="eastAsia" w:ascii="宋体" w:hAnsi="宋体"/>
          <w:b/>
          <w:szCs w:val="21"/>
        </w:rPr>
      </w:pPr>
    </w:p>
    <w:p w14:paraId="1DBB5EBF">
      <w:pPr>
        <w:jc w:val="left"/>
        <w:outlineLvl w:val="2"/>
        <w:rPr>
          <w:rFonts w:hint="eastAsia" w:ascii="宋体" w:hAnsi="宋体"/>
          <w:b/>
          <w:szCs w:val="21"/>
        </w:rPr>
      </w:pPr>
    </w:p>
    <w:p w14:paraId="09C1C442">
      <w:pPr>
        <w:jc w:val="left"/>
        <w:outlineLvl w:val="2"/>
        <w:rPr>
          <w:rFonts w:hint="eastAsia" w:ascii="宋体" w:hAnsi="宋体"/>
          <w:b/>
          <w:szCs w:val="21"/>
        </w:rPr>
      </w:pPr>
    </w:p>
    <w:p w14:paraId="23CFB1E5">
      <w:pPr>
        <w:jc w:val="left"/>
        <w:outlineLvl w:val="2"/>
        <w:rPr>
          <w:rFonts w:hint="eastAsia" w:ascii="宋体" w:hAnsi="宋体"/>
          <w:b/>
          <w:szCs w:val="21"/>
        </w:rPr>
      </w:pPr>
    </w:p>
    <w:p w14:paraId="74056C5D">
      <w:pPr>
        <w:jc w:val="left"/>
        <w:outlineLvl w:val="2"/>
        <w:rPr>
          <w:rFonts w:hint="eastAsia" w:ascii="宋体" w:hAnsi="宋体"/>
          <w:b/>
          <w:szCs w:val="21"/>
        </w:rPr>
      </w:pPr>
    </w:p>
    <w:p w14:paraId="4A4156FA">
      <w:pPr>
        <w:jc w:val="left"/>
        <w:outlineLvl w:val="2"/>
        <w:rPr>
          <w:rFonts w:hint="eastAsia" w:ascii="宋体" w:hAnsi="宋体"/>
          <w:b/>
          <w:szCs w:val="21"/>
        </w:rPr>
      </w:pPr>
    </w:p>
    <w:p w14:paraId="6009DCB9">
      <w:pPr>
        <w:jc w:val="left"/>
        <w:outlineLvl w:val="2"/>
        <w:rPr>
          <w:rFonts w:hint="eastAsia" w:ascii="宋体" w:hAnsi="宋体"/>
          <w:b/>
          <w:szCs w:val="21"/>
        </w:rPr>
      </w:pPr>
    </w:p>
    <w:p w14:paraId="3F660C2F">
      <w:pPr>
        <w:jc w:val="left"/>
        <w:outlineLvl w:val="2"/>
        <w:rPr>
          <w:rFonts w:hint="eastAsia" w:ascii="宋体" w:hAnsi="宋体"/>
          <w:b/>
          <w:szCs w:val="21"/>
        </w:rPr>
      </w:pPr>
    </w:p>
    <w:p w14:paraId="04F52AC2">
      <w:pPr>
        <w:jc w:val="left"/>
        <w:outlineLvl w:val="2"/>
        <w:rPr>
          <w:rFonts w:hint="eastAsia" w:ascii="宋体" w:hAnsi="宋体"/>
          <w:b/>
          <w:szCs w:val="21"/>
        </w:rPr>
      </w:pPr>
    </w:p>
    <w:p w14:paraId="04FAF0B6">
      <w:pPr>
        <w:jc w:val="left"/>
        <w:outlineLvl w:val="2"/>
        <w:rPr>
          <w:rFonts w:hint="eastAsia" w:ascii="宋体" w:hAnsi="宋体"/>
          <w:b/>
          <w:szCs w:val="21"/>
        </w:rPr>
      </w:pPr>
    </w:p>
    <w:p w14:paraId="530D0148">
      <w:pPr>
        <w:jc w:val="left"/>
        <w:outlineLvl w:val="2"/>
        <w:rPr>
          <w:rFonts w:hint="eastAsia" w:ascii="宋体" w:hAnsi="宋体"/>
          <w:b/>
          <w:szCs w:val="21"/>
        </w:rPr>
      </w:pPr>
    </w:p>
    <w:p w14:paraId="2536F5D2">
      <w:pPr>
        <w:jc w:val="left"/>
        <w:outlineLvl w:val="2"/>
        <w:rPr>
          <w:rFonts w:hint="eastAsia" w:ascii="宋体" w:hAnsi="宋体"/>
          <w:b/>
          <w:szCs w:val="21"/>
        </w:rPr>
      </w:pPr>
    </w:p>
    <w:p w14:paraId="75C0879F">
      <w:pPr>
        <w:jc w:val="left"/>
        <w:outlineLvl w:val="2"/>
        <w:rPr>
          <w:rFonts w:hint="eastAsia" w:ascii="宋体" w:hAnsi="宋体"/>
          <w:b/>
          <w:szCs w:val="21"/>
        </w:rPr>
      </w:pPr>
    </w:p>
    <w:p w14:paraId="0BFE510D">
      <w:pPr>
        <w:jc w:val="left"/>
        <w:outlineLvl w:val="2"/>
        <w:rPr>
          <w:rFonts w:hint="eastAsia" w:ascii="宋体" w:hAnsi="宋体"/>
          <w:b/>
          <w:szCs w:val="21"/>
        </w:rPr>
      </w:pPr>
    </w:p>
    <w:p w14:paraId="53C14A23">
      <w:pPr>
        <w:jc w:val="left"/>
        <w:outlineLvl w:val="2"/>
        <w:rPr>
          <w:rFonts w:hint="eastAsia" w:ascii="宋体" w:hAnsi="宋体"/>
          <w:b/>
          <w:szCs w:val="21"/>
        </w:rPr>
      </w:pPr>
    </w:p>
    <w:p w14:paraId="4E36EE6C">
      <w:pPr>
        <w:jc w:val="left"/>
        <w:outlineLvl w:val="2"/>
        <w:rPr>
          <w:rFonts w:hint="eastAsia" w:ascii="宋体" w:hAnsi="宋体"/>
          <w:b/>
          <w:szCs w:val="21"/>
        </w:rPr>
      </w:pPr>
    </w:p>
    <w:p w14:paraId="45A08840">
      <w:pPr>
        <w:jc w:val="left"/>
        <w:outlineLvl w:val="2"/>
        <w:rPr>
          <w:rFonts w:hint="eastAsia" w:ascii="宋体" w:hAnsi="宋体"/>
          <w:b/>
          <w:szCs w:val="21"/>
        </w:rPr>
      </w:pPr>
    </w:p>
    <w:p w14:paraId="4407460F">
      <w:pPr>
        <w:jc w:val="left"/>
        <w:outlineLvl w:val="2"/>
        <w:rPr>
          <w:rFonts w:hint="eastAsia" w:ascii="宋体" w:hAnsi="宋体"/>
          <w:b/>
          <w:szCs w:val="21"/>
        </w:rPr>
      </w:pPr>
    </w:p>
    <w:p w14:paraId="567C21D6">
      <w:pPr>
        <w:jc w:val="left"/>
        <w:outlineLvl w:val="2"/>
        <w:rPr>
          <w:rFonts w:hint="eastAsia" w:ascii="宋体" w:hAnsi="宋体"/>
          <w:b/>
          <w:szCs w:val="21"/>
        </w:rPr>
      </w:pPr>
    </w:p>
    <w:p w14:paraId="7B08B64A">
      <w:pPr>
        <w:jc w:val="left"/>
        <w:outlineLvl w:val="2"/>
        <w:rPr>
          <w:rFonts w:hint="eastAsia" w:ascii="宋体" w:hAnsi="宋体"/>
          <w:b/>
          <w:szCs w:val="21"/>
        </w:rPr>
      </w:pPr>
    </w:p>
    <w:p w14:paraId="06D11640">
      <w:pPr>
        <w:jc w:val="left"/>
        <w:outlineLvl w:val="2"/>
        <w:rPr>
          <w:rFonts w:hint="eastAsia" w:ascii="宋体" w:hAnsi="宋体"/>
          <w:b/>
          <w:szCs w:val="21"/>
        </w:rPr>
      </w:pPr>
    </w:p>
    <w:p w14:paraId="7DE3BBF6">
      <w:pPr>
        <w:jc w:val="left"/>
        <w:outlineLvl w:val="2"/>
        <w:rPr>
          <w:rFonts w:hint="eastAsia" w:ascii="宋体" w:hAnsi="宋体"/>
          <w:b/>
          <w:szCs w:val="21"/>
        </w:rPr>
      </w:pPr>
    </w:p>
    <w:p w14:paraId="328CBBBB">
      <w:pPr>
        <w:jc w:val="left"/>
        <w:outlineLvl w:val="2"/>
        <w:rPr>
          <w:rFonts w:hint="eastAsia" w:ascii="宋体" w:hAnsi="宋体"/>
          <w:b/>
          <w:szCs w:val="21"/>
        </w:rPr>
      </w:pPr>
    </w:p>
    <w:p w14:paraId="2E6F9E61">
      <w:pPr>
        <w:jc w:val="left"/>
        <w:outlineLvl w:val="2"/>
        <w:rPr>
          <w:rFonts w:hint="eastAsia" w:ascii="宋体" w:hAnsi="宋体"/>
          <w:b/>
          <w:szCs w:val="21"/>
        </w:rPr>
      </w:pPr>
    </w:p>
    <w:p w14:paraId="1AD825FD">
      <w:pPr>
        <w:pStyle w:val="2"/>
        <w:rPr>
          <w:rFonts w:hint="eastAsia" w:ascii="宋体" w:hAnsi="宋体"/>
          <w:b/>
          <w:szCs w:val="21"/>
        </w:rPr>
      </w:pPr>
    </w:p>
    <w:p w14:paraId="555CDF63">
      <w:pPr>
        <w:pStyle w:val="2"/>
        <w:rPr>
          <w:rFonts w:hint="eastAsia" w:ascii="宋体" w:hAnsi="宋体"/>
          <w:b/>
          <w:szCs w:val="21"/>
        </w:rPr>
      </w:pPr>
    </w:p>
    <w:p w14:paraId="2AF8B40B">
      <w:pPr>
        <w:jc w:val="left"/>
        <w:outlineLvl w:val="2"/>
        <w:rPr>
          <w:rFonts w:hint="eastAsia" w:ascii="宋体" w:hAnsi="宋体"/>
          <w:b/>
          <w:szCs w:val="21"/>
        </w:rPr>
      </w:pPr>
    </w:p>
    <w:p w14:paraId="0D5FBDF1">
      <w:pPr>
        <w:jc w:val="left"/>
        <w:outlineLvl w:val="2"/>
        <w:rPr>
          <w:rFonts w:hint="eastAsia" w:ascii="宋体" w:hAnsi="宋体"/>
          <w:b/>
          <w:szCs w:val="21"/>
        </w:rPr>
      </w:pPr>
    </w:p>
    <w:p w14:paraId="32625AB6">
      <w:pPr>
        <w:jc w:val="left"/>
        <w:outlineLvl w:val="2"/>
        <w:rPr>
          <w:rFonts w:hint="eastAsia" w:ascii="宋体" w:hAnsi="宋体"/>
          <w:b/>
          <w:szCs w:val="21"/>
        </w:rPr>
      </w:pPr>
    </w:p>
    <w:p w14:paraId="62B4CBB7">
      <w:pPr>
        <w:pStyle w:val="2"/>
        <w:rPr>
          <w:rFonts w:hint="eastAsia"/>
        </w:rPr>
      </w:pPr>
    </w:p>
    <w:p w14:paraId="51334D44">
      <w:pPr>
        <w:jc w:val="left"/>
        <w:outlineLvl w:val="2"/>
        <w:rPr>
          <w:rFonts w:hint="eastAsia" w:ascii="宋体" w:hAnsi="宋体"/>
          <w:b/>
          <w:szCs w:val="21"/>
        </w:rPr>
      </w:pPr>
    </w:p>
    <w:p w14:paraId="1F2229B7">
      <w:pPr>
        <w:jc w:val="left"/>
        <w:outlineLvl w:val="2"/>
        <w:rPr>
          <w:rFonts w:hint="eastAsia" w:ascii="宋体" w:hAnsi="宋体"/>
          <w:b/>
          <w:szCs w:val="21"/>
        </w:rPr>
      </w:pPr>
    </w:p>
    <w:p w14:paraId="3E9FD080">
      <w:pPr>
        <w:jc w:val="left"/>
        <w:outlineLvl w:val="2"/>
        <w:rPr>
          <w:rFonts w:hint="eastAsia" w:ascii="宋体" w:hAnsi="宋体"/>
          <w:b/>
          <w:szCs w:val="21"/>
        </w:rPr>
      </w:pPr>
      <w:r>
        <w:rPr>
          <w:rFonts w:hint="eastAsia" w:ascii="宋体" w:hAnsi="宋体"/>
          <w:b/>
          <w:szCs w:val="21"/>
          <w:lang w:val="en-US" w:eastAsia="zh-CN"/>
        </w:rPr>
        <w:t>3、</w:t>
      </w:r>
      <w:r>
        <w:rPr>
          <w:rFonts w:hint="eastAsia" w:ascii="宋体" w:hAnsi="宋体"/>
          <w:b/>
          <w:szCs w:val="21"/>
        </w:rPr>
        <w:t>报价表(统一格式)</w:t>
      </w:r>
    </w:p>
    <w:p w14:paraId="4A3E1FD8">
      <w:pPr>
        <w:jc w:val="left"/>
        <w:outlineLvl w:val="2"/>
        <w:rPr>
          <w:rFonts w:hint="eastAsia" w:ascii="宋体" w:hAnsi="宋体"/>
          <w:b/>
          <w:szCs w:val="21"/>
        </w:rPr>
      </w:pPr>
    </w:p>
    <w:tbl>
      <w:tblPr>
        <w:tblStyle w:val="32"/>
        <w:tblW w:w="90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2080"/>
        <w:gridCol w:w="3587"/>
        <w:gridCol w:w="2195"/>
      </w:tblGrid>
      <w:tr w14:paraId="60DA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177"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68DB1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08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17B842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项目名称</w:t>
            </w:r>
          </w:p>
        </w:tc>
        <w:tc>
          <w:tcPr>
            <w:tcW w:w="3587"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4701362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取费基础</w:t>
            </w:r>
          </w:p>
        </w:tc>
        <w:tc>
          <w:tcPr>
            <w:tcW w:w="219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44B84F8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费用占比率</w:t>
            </w:r>
          </w:p>
        </w:tc>
      </w:tr>
      <w:tr w14:paraId="2BA6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2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渠道服务费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BB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szCs w:val="21"/>
                <w:highlight w:val="none"/>
                <w:lang w:eastAsia="zh-CN"/>
              </w:rPr>
              <w:t>销售</w:t>
            </w:r>
            <w:r>
              <w:rPr>
                <w:rFonts w:hint="eastAsia" w:ascii="宋体" w:hAnsi="宋体"/>
                <w:szCs w:val="21"/>
                <w:highlight w:val="none"/>
                <w:lang w:val="en-US" w:eastAsia="zh-CN"/>
              </w:rPr>
              <w:t>指导价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8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single"/>
              </w:rPr>
            </w:pPr>
            <w:r>
              <w:rPr>
                <w:rFonts w:hint="eastAsia" w:ascii="宋体" w:hAnsi="宋体" w:eastAsia="宋体" w:cs="宋体"/>
                <w:i w:val="0"/>
                <w:iCs w:val="0"/>
                <w:color w:val="000000"/>
                <w:kern w:val="0"/>
                <w:sz w:val="22"/>
                <w:szCs w:val="22"/>
                <w:highlight w:val="none"/>
                <w:u w:val="single"/>
                <w:lang w:val="en-US" w:eastAsia="zh-CN" w:bidi="ar"/>
              </w:rPr>
              <w:t xml:space="preserve">      </w:t>
            </w:r>
            <w:r>
              <w:rPr>
                <w:rStyle w:val="63"/>
                <w:highlight w:val="none"/>
                <w:u w:val="single"/>
                <w:lang w:val="en-US" w:eastAsia="zh-CN" w:bidi="ar"/>
              </w:rPr>
              <w:t>%</w:t>
            </w:r>
          </w:p>
        </w:tc>
      </w:tr>
    </w:tbl>
    <w:p w14:paraId="3181F251">
      <w:pPr>
        <w:jc w:val="left"/>
        <w:outlineLvl w:val="2"/>
        <w:rPr>
          <w:rFonts w:hint="eastAsia" w:ascii="宋体" w:hAnsi="宋体"/>
          <w:b/>
          <w:szCs w:val="21"/>
        </w:rPr>
      </w:pPr>
    </w:p>
    <w:p w14:paraId="7B11D548">
      <w:pPr>
        <w:jc w:val="left"/>
        <w:outlineLvl w:val="2"/>
        <w:rPr>
          <w:rFonts w:hint="eastAsia" w:ascii="宋体" w:hAnsi="宋体"/>
          <w:b/>
          <w:szCs w:val="21"/>
        </w:rPr>
      </w:pPr>
    </w:p>
    <w:p w14:paraId="6A7FC5A2">
      <w:pPr>
        <w:jc w:val="left"/>
        <w:outlineLvl w:val="2"/>
        <w:rPr>
          <w:rFonts w:hint="eastAsia" w:ascii="宋体" w:hAnsi="宋体"/>
          <w:b/>
          <w:szCs w:val="21"/>
        </w:rPr>
      </w:pPr>
    </w:p>
    <w:p w14:paraId="76B55159">
      <w:pPr>
        <w:jc w:val="left"/>
        <w:outlineLvl w:val="2"/>
        <w:rPr>
          <w:rFonts w:hint="eastAsia" w:ascii="宋体" w:hAnsi="宋体"/>
          <w:b/>
          <w:szCs w:val="21"/>
        </w:rPr>
      </w:pPr>
    </w:p>
    <w:p w14:paraId="79EFF7A0">
      <w:pPr>
        <w:jc w:val="left"/>
        <w:outlineLvl w:val="2"/>
        <w:rPr>
          <w:rFonts w:hint="eastAsia" w:ascii="宋体" w:hAnsi="宋体"/>
          <w:b/>
          <w:szCs w:val="21"/>
        </w:rPr>
      </w:pPr>
    </w:p>
    <w:p w14:paraId="132D2E11">
      <w:pPr>
        <w:jc w:val="left"/>
        <w:outlineLvl w:val="2"/>
        <w:rPr>
          <w:rFonts w:hint="eastAsia" w:ascii="宋体" w:hAnsi="宋体"/>
          <w:b/>
          <w:szCs w:val="21"/>
        </w:rPr>
      </w:pPr>
    </w:p>
    <w:p w14:paraId="1CFFCD94">
      <w:pPr>
        <w:jc w:val="left"/>
        <w:outlineLvl w:val="2"/>
        <w:rPr>
          <w:rFonts w:hint="eastAsia" w:ascii="宋体" w:hAnsi="宋体"/>
          <w:b/>
          <w:szCs w:val="21"/>
        </w:rPr>
      </w:pPr>
    </w:p>
    <w:p w14:paraId="114255F5">
      <w:pPr>
        <w:jc w:val="left"/>
        <w:outlineLvl w:val="2"/>
        <w:rPr>
          <w:rFonts w:hint="eastAsia" w:ascii="宋体" w:hAnsi="宋体"/>
          <w:b/>
          <w:szCs w:val="21"/>
        </w:rPr>
      </w:pPr>
    </w:p>
    <w:p w14:paraId="623A264A">
      <w:pPr>
        <w:jc w:val="left"/>
        <w:outlineLvl w:val="2"/>
        <w:rPr>
          <w:rFonts w:hint="eastAsia" w:ascii="宋体" w:hAnsi="宋体"/>
          <w:b/>
          <w:szCs w:val="21"/>
        </w:rPr>
      </w:pPr>
    </w:p>
    <w:p w14:paraId="31189273">
      <w:pPr>
        <w:jc w:val="left"/>
        <w:outlineLvl w:val="2"/>
        <w:rPr>
          <w:rFonts w:hint="eastAsia" w:ascii="宋体" w:hAnsi="宋体"/>
          <w:b/>
          <w:szCs w:val="21"/>
        </w:rPr>
      </w:pPr>
    </w:p>
    <w:p w14:paraId="6BF9D9E4">
      <w:pPr>
        <w:jc w:val="left"/>
        <w:outlineLvl w:val="2"/>
        <w:rPr>
          <w:rFonts w:hint="eastAsia" w:ascii="宋体" w:hAnsi="宋体"/>
          <w:b/>
          <w:szCs w:val="21"/>
        </w:rPr>
      </w:pPr>
    </w:p>
    <w:p w14:paraId="42A41FA5">
      <w:pPr>
        <w:jc w:val="left"/>
        <w:outlineLvl w:val="2"/>
        <w:rPr>
          <w:rFonts w:hint="eastAsia" w:ascii="宋体" w:hAnsi="宋体"/>
          <w:b/>
          <w:szCs w:val="21"/>
        </w:rPr>
      </w:pPr>
    </w:p>
    <w:p w14:paraId="50D0198D">
      <w:pPr>
        <w:jc w:val="left"/>
        <w:outlineLvl w:val="2"/>
        <w:rPr>
          <w:rFonts w:hint="eastAsia" w:ascii="宋体" w:hAnsi="宋体"/>
          <w:b/>
          <w:szCs w:val="21"/>
        </w:rPr>
      </w:pPr>
    </w:p>
    <w:p w14:paraId="576B1E90">
      <w:pPr>
        <w:jc w:val="left"/>
        <w:outlineLvl w:val="2"/>
        <w:rPr>
          <w:rFonts w:hint="eastAsia" w:ascii="宋体" w:hAnsi="宋体"/>
          <w:b/>
          <w:szCs w:val="21"/>
        </w:rPr>
      </w:pPr>
    </w:p>
    <w:p w14:paraId="662F5AD8">
      <w:pPr>
        <w:jc w:val="left"/>
        <w:outlineLvl w:val="2"/>
        <w:rPr>
          <w:rFonts w:hint="eastAsia" w:ascii="宋体" w:hAnsi="宋体"/>
          <w:b/>
          <w:szCs w:val="21"/>
        </w:rPr>
      </w:pPr>
    </w:p>
    <w:p w14:paraId="06DDE8AE">
      <w:pPr>
        <w:jc w:val="left"/>
        <w:outlineLvl w:val="2"/>
        <w:rPr>
          <w:rFonts w:hint="eastAsia" w:ascii="宋体" w:hAnsi="宋体"/>
          <w:b/>
          <w:szCs w:val="21"/>
        </w:rPr>
      </w:pPr>
    </w:p>
    <w:p w14:paraId="3D39D118">
      <w:pPr>
        <w:jc w:val="left"/>
        <w:outlineLvl w:val="2"/>
        <w:rPr>
          <w:rFonts w:hint="eastAsia" w:ascii="宋体" w:hAnsi="宋体"/>
          <w:b/>
          <w:szCs w:val="21"/>
        </w:rPr>
      </w:pPr>
    </w:p>
    <w:p w14:paraId="749C2FC2">
      <w:pPr>
        <w:jc w:val="left"/>
        <w:outlineLvl w:val="2"/>
        <w:rPr>
          <w:rFonts w:hint="eastAsia" w:ascii="宋体" w:hAnsi="宋体"/>
          <w:b/>
          <w:szCs w:val="21"/>
        </w:rPr>
      </w:pPr>
    </w:p>
    <w:p w14:paraId="668816CD">
      <w:pPr>
        <w:jc w:val="left"/>
        <w:outlineLvl w:val="2"/>
        <w:rPr>
          <w:rFonts w:hint="eastAsia" w:ascii="宋体" w:hAnsi="宋体"/>
          <w:b/>
          <w:szCs w:val="21"/>
        </w:rPr>
      </w:pPr>
    </w:p>
    <w:p w14:paraId="65A4EDF5">
      <w:pPr>
        <w:jc w:val="left"/>
        <w:outlineLvl w:val="2"/>
        <w:rPr>
          <w:rFonts w:hint="eastAsia" w:ascii="宋体" w:hAnsi="宋体"/>
          <w:b/>
          <w:szCs w:val="21"/>
        </w:rPr>
      </w:pPr>
    </w:p>
    <w:p w14:paraId="09D9ED52">
      <w:pPr>
        <w:jc w:val="left"/>
        <w:outlineLvl w:val="2"/>
        <w:rPr>
          <w:rFonts w:hint="eastAsia" w:ascii="宋体" w:hAnsi="宋体"/>
          <w:b/>
          <w:szCs w:val="21"/>
        </w:rPr>
      </w:pPr>
    </w:p>
    <w:p w14:paraId="486815AA">
      <w:pPr>
        <w:jc w:val="left"/>
        <w:outlineLvl w:val="2"/>
        <w:rPr>
          <w:rFonts w:hint="eastAsia" w:ascii="宋体" w:hAnsi="宋体"/>
          <w:b/>
          <w:szCs w:val="21"/>
        </w:rPr>
      </w:pPr>
    </w:p>
    <w:p w14:paraId="500AE552">
      <w:pPr>
        <w:jc w:val="left"/>
        <w:outlineLvl w:val="2"/>
        <w:rPr>
          <w:rFonts w:hint="eastAsia" w:ascii="宋体" w:hAnsi="宋体"/>
          <w:b/>
          <w:szCs w:val="21"/>
        </w:rPr>
      </w:pPr>
    </w:p>
    <w:p w14:paraId="1CE17452">
      <w:pPr>
        <w:jc w:val="left"/>
        <w:outlineLvl w:val="2"/>
        <w:rPr>
          <w:rFonts w:hint="eastAsia" w:ascii="宋体" w:hAnsi="宋体"/>
          <w:b/>
          <w:szCs w:val="21"/>
        </w:rPr>
      </w:pPr>
    </w:p>
    <w:p w14:paraId="04693D60">
      <w:pPr>
        <w:jc w:val="left"/>
        <w:outlineLvl w:val="2"/>
        <w:rPr>
          <w:rFonts w:hint="eastAsia" w:ascii="宋体" w:hAnsi="宋体"/>
          <w:b/>
          <w:szCs w:val="21"/>
        </w:rPr>
      </w:pPr>
    </w:p>
    <w:p w14:paraId="17E3D464">
      <w:pPr>
        <w:jc w:val="left"/>
        <w:outlineLvl w:val="2"/>
        <w:rPr>
          <w:rFonts w:hint="eastAsia" w:ascii="宋体" w:hAnsi="宋体"/>
          <w:b/>
          <w:szCs w:val="21"/>
        </w:rPr>
      </w:pPr>
    </w:p>
    <w:p w14:paraId="65ACD536">
      <w:pPr>
        <w:jc w:val="left"/>
        <w:outlineLvl w:val="2"/>
        <w:rPr>
          <w:rFonts w:hint="eastAsia" w:ascii="宋体" w:hAnsi="宋体"/>
          <w:b/>
          <w:szCs w:val="21"/>
        </w:rPr>
      </w:pPr>
    </w:p>
    <w:p w14:paraId="3606CD34">
      <w:pPr>
        <w:jc w:val="left"/>
        <w:outlineLvl w:val="2"/>
        <w:rPr>
          <w:rFonts w:hint="eastAsia" w:ascii="宋体" w:hAnsi="宋体"/>
          <w:b/>
          <w:szCs w:val="21"/>
        </w:rPr>
      </w:pPr>
    </w:p>
    <w:p w14:paraId="2B5B8D29">
      <w:pPr>
        <w:jc w:val="left"/>
        <w:outlineLvl w:val="2"/>
        <w:rPr>
          <w:rFonts w:hint="eastAsia" w:ascii="宋体" w:hAnsi="宋体"/>
          <w:b/>
          <w:szCs w:val="21"/>
        </w:rPr>
      </w:pPr>
    </w:p>
    <w:p w14:paraId="371B2F70">
      <w:pPr>
        <w:jc w:val="left"/>
        <w:outlineLvl w:val="2"/>
        <w:rPr>
          <w:rFonts w:hint="eastAsia" w:ascii="宋体" w:hAnsi="宋体"/>
          <w:b/>
          <w:szCs w:val="21"/>
        </w:rPr>
      </w:pPr>
    </w:p>
    <w:p w14:paraId="28AE826A">
      <w:pPr>
        <w:jc w:val="left"/>
        <w:outlineLvl w:val="2"/>
        <w:rPr>
          <w:rFonts w:hint="eastAsia" w:ascii="宋体" w:hAnsi="宋体"/>
          <w:b/>
          <w:szCs w:val="21"/>
        </w:rPr>
      </w:pPr>
    </w:p>
    <w:p w14:paraId="2B1349D5">
      <w:pPr>
        <w:jc w:val="left"/>
        <w:outlineLvl w:val="2"/>
        <w:rPr>
          <w:rFonts w:hint="eastAsia" w:ascii="宋体" w:hAnsi="宋体"/>
          <w:b/>
          <w:szCs w:val="21"/>
        </w:rPr>
      </w:pPr>
    </w:p>
    <w:p w14:paraId="18D23E71">
      <w:pPr>
        <w:jc w:val="left"/>
        <w:outlineLvl w:val="2"/>
        <w:rPr>
          <w:rFonts w:hint="eastAsia" w:ascii="宋体" w:hAnsi="宋体"/>
          <w:b/>
          <w:szCs w:val="21"/>
        </w:rPr>
      </w:pPr>
    </w:p>
    <w:p w14:paraId="2B0B69A1">
      <w:pPr>
        <w:jc w:val="left"/>
        <w:outlineLvl w:val="2"/>
        <w:rPr>
          <w:rFonts w:hint="eastAsia" w:ascii="宋体" w:hAnsi="宋体"/>
          <w:b/>
          <w:szCs w:val="21"/>
        </w:rPr>
      </w:pPr>
    </w:p>
    <w:p w14:paraId="59DBBD43">
      <w:pPr>
        <w:jc w:val="left"/>
        <w:outlineLvl w:val="2"/>
        <w:rPr>
          <w:rFonts w:hint="eastAsia" w:ascii="宋体" w:hAnsi="宋体"/>
          <w:b/>
          <w:szCs w:val="21"/>
        </w:rPr>
      </w:pPr>
    </w:p>
    <w:p w14:paraId="1399FB96">
      <w:pPr>
        <w:jc w:val="left"/>
        <w:outlineLvl w:val="2"/>
        <w:rPr>
          <w:rFonts w:hint="eastAsia" w:ascii="宋体" w:hAnsi="宋体"/>
          <w:b/>
          <w:szCs w:val="21"/>
        </w:rPr>
      </w:pPr>
    </w:p>
    <w:p w14:paraId="2852A4EA">
      <w:pPr>
        <w:jc w:val="left"/>
        <w:outlineLvl w:val="2"/>
        <w:rPr>
          <w:rFonts w:hint="eastAsia" w:ascii="宋体" w:hAnsi="宋体"/>
          <w:b/>
          <w:szCs w:val="21"/>
        </w:rPr>
      </w:pPr>
    </w:p>
    <w:p w14:paraId="14F03E0A">
      <w:pPr>
        <w:jc w:val="left"/>
        <w:outlineLvl w:val="2"/>
        <w:rPr>
          <w:rFonts w:hint="eastAsia" w:ascii="宋体" w:hAnsi="宋体" w:eastAsia="宋体"/>
          <w:b/>
          <w:szCs w:val="21"/>
          <w:lang w:eastAsia="zh-CN"/>
        </w:rPr>
      </w:pPr>
      <w:r>
        <w:rPr>
          <w:rFonts w:hint="eastAsia" w:ascii="宋体" w:hAnsi="宋体"/>
          <w:b/>
          <w:szCs w:val="21"/>
          <w:lang w:val="en-US" w:eastAsia="zh-CN"/>
        </w:rPr>
        <w:t>4</w:t>
      </w:r>
      <w:r>
        <w:rPr>
          <w:rFonts w:hint="eastAsia" w:ascii="宋体" w:hAnsi="宋体"/>
          <w:b/>
          <w:szCs w:val="21"/>
        </w:rPr>
        <w:t>、</w:t>
      </w:r>
      <w:bookmarkEnd w:id="58"/>
      <w:r>
        <w:rPr>
          <w:rFonts w:hint="eastAsia" w:ascii="宋体" w:hAnsi="宋体"/>
          <w:b/>
          <w:color w:val="auto"/>
          <w:szCs w:val="21"/>
          <w:highlight w:val="none"/>
        </w:rPr>
        <w:t>投标文件经济标书部分电子版（必须</w:t>
      </w:r>
      <w:r>
        <w:rPr>
          <w:rFonts w:ascii="宋体" w:hAnsi="宋体"/>
          <w:b/>
          <w:color w:val="auto"/>
          <w:szCs w:val="21"/>
          <w:highlight w:val="none"/>
        </w:rPr>
        <w:t>包含</w:t>
      </w:r>
      <w:r>
        <w:rPr>
          <w:rFonts w:hint="eastAsia" w:ascii="宋体" w:hAnsi="宋体"/>
          <w:b/>
          <w:color w:val="auto"/>
          <w:szCs w:val="21"/>
          <w:highlight w:val="none"/>
        </w:rPr>
        <w:t>E</w:t>
      </w:r>
      <w:r>
        <w:rPr>
          <w:rFonts w:ascii="宋体" w:hAnsi="宋体"/>
          <w:b/>
          <w:color w:val="auto"/>
          <w:szCs w:val="21"/>
          <w:highlight w:val="none"/>
        </w:rPr>
        <w:t>xcel版报价清单</w:t>
      </w:r>
      <w:r>
        <w:rPr>
          <w:rFonts w:hint="eastAsia" w:ascii="宋体" w:hAnsi="宋体"/>
          <w:b/>
          <w:color w:val="auto"/>
          <w:szCs w:val="21"/>
          <w:highlight w:val="none"/>
          <w:lang w:eastAsia="zh-CN"/>
        </w:rPr>
        <w:t>）</w:t>
      </w:r>
    </w:p>
    <w:p w14:paraId="245CCDDB">
      <w:pPr>
        <w:rPr>
          <w:rFonts w:ascii="宋体" w:hAnsi="宋体"/>
          <w:szCs w:val="21"/>
        </w:rPr>
      </w:pPr>
    </w:p>
    <w:p w14:paraId="0FA46D88">
      <w:pPr>
        <w:rPr>
          <w:rFonts w:ascii="宋体" w:hAnsi="宋体"/>
          <w:szCs w:val="21"/>
        </w:rPr>
      </w:pPr>
    </w:p>
    <w:p w14:paraId="06C39689">
      <w:pPr>
        <w:rPr>
          <w:rFonts w:ascii="宋体" w:hAnsi="宋体"/>
          <w:szCs w:val="21"/>
        </w:rPr>
      </w:pPr>
    </w:p>
    <w:p w14:paraId="17296FAD">
      <w:pPr>
        <w:rPr>
          <w:rFonts w:ascii="宋体" w:hAnsi="宋体"/>
          <w:szCs w:val="21"/>
        </w:rPr>
      </w:pPr>
    </w:p>
    <w:p w14:paraId="1D3B7287">
      <w:pPr>
        <w:rPr>
          <w:rFonts w:ascii="宋体" w:hAnsi="宋体"/>
          <w:szCs w:val="21"/>
        </w:rPr>
      </w:pPr>
    </w:p>
    <w:p w14:paraId="4C124568">
      <w:pPr>
        <w:rPr>
          <w:rFonts w:ascii="宋体" w:hAnsi="宋体"/>
          <w:szCs w:val="21"/>
        </w:rPr>
      </w:pPr>
    </w:p>
    <w:p w14:paraId="748E63C9">
      <w:pPr>
        <w:rPr>
          <w:rFonts w:ascii="宋体" w:hAnsi="宋体"/>
          <w:szCs w:val="21"/>
        </w:rPr>
      </w:pPr>
    </w:p>
    <w:p w14:paraId="2A2755C4">
      <w:pPr>
        <w:rPr>
          <w:rFonts w:ascii="宋体" w:hAnsi="宋体"/>
          <w:szCs w:val="21"/>
        </w:rPr>
      </w:pPr>
    </w:p>
    <w:p w14:paraId="5C647F4D">
      <w:pPr>
        <w:rPr>
          <w:rFonts w:ascii="宋体" w:hAnsi="宋体"/>
          <w:szCs w:val="21"/>
        </w:rPr>
      </w:pPr>
    </w:p>
    <w:p w14:paraId="5E5F9BDB">
      <w:pPr>
        <w:rPr>
          <w:rFonts w:ascii="宋体" w:hAnsi="宋体"/>
          <w:szCs w:val="21"/>
        </w:rPr>
      </w:pPr>
    </w:p>
    <w:p w14:paraId="104B04D6">
      <w:pPr>
        <w:rPr>
          <w:rFonts w:ascii="宋体" w:hAnsi="宋体"/>
          <w:szCs w:val="21"/>
        </w:rPr>
      </w:pPr>
    </w:p>
    <w:p w14:paraId="03125E08">
      <w:pPr>
        <w:rPr>
          <w:rFonts w:ascii="宋体" w:hAnsi="宋体"/>
          <w:szCs w:val="21"/>
        </w:rPr>
      </w:pPr>
    </w:p>
    <w:p w14:paraId="3C9C4111">
      <w:pPr>
        <w:rPr>
          <w:rFonts w:ascii="宋体" w:hAnsi="宋体"/>
          <w:szCs w:val="21"/>
        </w:rPr>
      </w:pPr>
    </w:p>
    <w:p w14:paraId="315542B5">
      <w:pPr>
        <w:rPr>
          <w:rFonts w:ascii="宋体" w:hAnsi="宋体"/>
          <w:szCs w:val="21"/>
        </w:rPr>
      </w:pPr>
    </w:p>
    <w:p w14:paraId="00EC4C6A">
      <w:pPr>
        <w:rPr>
          <w:rFonts w:ascii="宋体" w:hAnsi="宋体"/>
          <w:szCs w:val="21"/>
        </w:rPr>
      </w:pPr>
    </w:p>
    <w:p w14:paraId="2D593B84">
      <w:pPr>
        <w:rPr>
          <w:rFonts w:ascii="宋体" w:hAnsi="宋体"/>
          <w:szCs w:val="21"/>
        </w:rPr>
      </w:pPr>
    </w:p>
    <w:p w14:paraId="564B60D3">
      <w:pPr>
        <w:rPr>
          <w:rFonts w:ascii="宋体" w:hAnsi="宋体"/>
          <w:szCs w:val="21"/>
        </w:rPr>
      </w:pPr>
    </w:p>
    <w:p w14:paraId="2FA15FDE">
      <w:pPr>
        <w:rPr>
          <w:rFonts w:ascii="宋体" w:hAnsi="宋体"/>
          <w:szCs w:val="21"/>
        </w:rPr>
      </w:pPr>
    </w:p>
    <w:p w14:paraId="2B319138">
      <w:pPr>
        <w:rPr>
          <w:rFonts w:ascii="宋体" w:hAnsi="宋体"/>
          <w:szCs w:val="21"/>
        </w:rPr>
      </w:pPr>
    </w:p>
    <w:p w14:paraId="03A9AD92">
      <w:pPr>
        <w:rPr>
          <w:rFonts w:ascii="宋体" w:hAnsi="宋体"/>
          <w:szCs w:val="21"/>
        </w:rPr>
      </w:pPr>
    </w:p>
    <w:p w14:paraId="39A003F4">
      <w:pPr>
        <w:rPr>
          <w:rFonts w:ascii="宋体" w:hAnsi="宋体"/>
          <w:szCs w:val="21"/>
        </w:rPr>
      </w:pPr>
    </w:p>
    <w:p w14:paraId="6C22E0DD">
      <w:pPr>
        <w:rPr>
          <w:rFonts w:ascii="宋体" w:hAnsi="宋体"/>
          <w:szCs w:val="21"/>
        </w:rPr>
      </w:pPr>
    </w:p>
    <w:p w14:paraId="3E7E3021">
      <w:pPr>
        <w:rPr>
          <w:rFonts w:ascii="宋体" w:hAnsi="宋体"/>
          <w:szCs w:val="21"/>
        </w:rPr>
      </w:pPr>
    </w:p>
    <w:p w14:paraId="3C87D7AC">
      <w:pPr>
        <w:rPr>
          <w:rFonts w:ascii="宋体" w:hAnsi="宋体"/>
          <w:szCs w:val="21"/>
        </w:rPr>
      </w:pPr>
    </w:p>
    <w:p w14:paraId="72532838">
      <w:pPr>
        <w:rPr>
          <w:rFonts w:ascii="宋体" w:hAnsi="宋体"/>
          <w:szCs w:val="21"/>
        </w:rPr>
      </w:pPr>
    </w:p>
    <w:p w14:paraId="1412CE81">
      <w:pPr>
        <w:rPr>
          <w:rFonts w:ascii="宋体" w:hAnsi="宋体"/>
          <w:szCs w:val="21"/>
        </w:rPr>
      </w:pPr>
    </w:p>
    <w:p w14:paraId="6AB83319">
      <w:pPr>
        <w:rPr>
          <w:rFonts w:ascii="宋体" w:hAnsi="宋体"/>
          <w:szCs w:val="21"/>
        </w:rPr>
      </w:pPr>
    </w:p>
    <w:p w14:paraId="358F82F0">
      <w:pPr>
        <w:rPr>
          <w:rFonts w:ascii="宋体" w:hAnsi="宋体"/>
          <w:szCs w:val="21"/>
        </w:rPr>
      </w:pPr>
    </w:p>
    <w:p w14:paraId="577AE6AF">
      <w:pPr>
        <w:rPr>
          <w:rFonts w:ascii="宋体" w:hAnsi="宋体"/>
          <w:szCs w:val="21"/>
        </w:rPr>
      </w:pPr>
    </w:p>
    <w:p w14:paraId="6C6CECA5">
      <w:pPr>
        <w:rPr>
          <w:rFonts w:ascii="宋体" w:hAnsi="宋体"/>
          <w:szCs w:val="21"/>
        </w:rPr>
      </w:pPr>
    </w:p>
    <w:p w14:paraId="3B35523F">
      <w:pPr>
        <w:rPr>
          <w:rFonts w:ascii="宋体" w:hAnsi="宋体"/>
          <w:szCs w:val="21"/>
        </w:rPr>
      </w:pPr>
    </w:p>
    <w:p w14:paraId="6F72E3FA">
      <w:pPr>
        <w:rPr>
          <w:rFonts w:ascii="宋体" w:hAnsi="宋体"/>
          <w:szCs w:val="21"/>
        </w:rPr>
      </w:pPr>
    </w:p>
    <w:p w14:paraId="32927541">
      <w:pPr>
        <w:rPr>
          <w:rFonts w:ascii="宋体" w:hAnsi="宋体"/>
          <w:szCs w:val="21"/>
        </w:rPr>
      </w:pPr>
    </w:p>
    <w:p w14:paraId="149D03E1">
      <w:pPr>
        <w:rPr>
          <w:rFonts w:ascii="宋体" w:hAnsi="宋体"/>
          <w:szCs w:val="21"/>
        </w:rPr>
      </w:pPr>
    </w:p>
    <w:p w14:paraId="096F3881">
      <w:pPr>
        <w:rPr>
          <w:rFonts w:ascii="宋体" w:hAnsi="宋体"/>
          <w:szCs w:val="21"/>
        </w:rPr>
      </w:pPr>
    </w:p>
    <w:p w14:paraId="466D5937">
      <w:pPr>
        <w:rPr>
          <w:rFonts w:ascii="宋体" w:hAnsi="宋体"/>
          <w:szCs w:val="21"/>
        </w:rPr>
      </w:pPr>
    </w:p>
    <w:p w14:paraId="20670377">
      <w:pPr>
        <w:rPr>
          <w:rFonts w:ascii="宋体" w:hAnsi="宋体"/>
          <w:szCs w:val="21"/>
        </w:rPr>
      </w:pPr>
    </w:p>
    <w:p w14:paraId="363FC6BA">
      <w:pPr>
        <w:rPr>
          <w:rFonts w:ascii="宋体" w:hAnsi="宋体"/>
          <w:szCs w:val="21"/>
        </w:rPr>
      </w:pPr>
    </w:p>
    <w:p w14:paraId="720A502D">
      <w:pPr>
        <w:rPr>
          <w:rFonts w:ascii="宋体" w:hAnsi="宋体"/>
          <w:szCs w:val="21"/>
        </w:rPr>
      </w:pPr>
    </w:p>
    <w:p w14:paraId="317305AD">
      <w:pPr>
        <w:rPr>
          <w:rFonts w:ascii="宋体" w:hAnsi="宋体"/>
          <w:szCs w:val="21"/>
        </w:rPr>
      </w:pPr>
    </w:p>
    <w:p w14:paraId="652BEA3D">
      <w:pPr>
        <w:rPr>
          <w:rFonts w:ascii="宋体" w:hAnsi="宋体"/>
          <w:szCs w:val="21"/>
        </w:rPr>
      </w:pPr>
    </w:p>
    <w:p w14:paraId="7615BBFE">
      <w:pPr>
        <w:rPr>
          <w:rFonts w:ascii="宋体" w:hAnsi="宋体"/>
          <w:szCs w:val="21"/>
        </w:rPr>
      </w:pPr>
    </w:p>
    <w:p w14:paraId="48E89E6E">
      <w:pPr>
        <w:rPr>
          <w:rFonts w:ascii="宋体" w:hAnsi="宋体"/>
          <w:szCs w:val="21"/>
        </w:rPr>
      </w:pPr>
    </w:p>
    <w:p w14:paraId="3219CFB7">
      <w:pPr>
        <w:rPr>
          <w:rFonts w:hint="eastAsia" w:ascii="宋体" w:hAnsi="宋体"/>
          <w:b/>
          <w:bCs/>
          <w:szCs w:val="21"/>
          <w:lang w:val="en-US" w:eastAsia="zh-CN"/>
        </w:rPr>
      </w:pPr>
    </w:p>
    <w:p w14:paraId="57D8837B">
      <w:pPr>
        <w:rPr>
          <w:rFonts w:ascii="宋体" w:hAnsi="宋体"/>
          <w:b/>
          <w:bCs/>
          <w:szCs w:val="21"/>
        </w:rPr>
      </w:pPr>
      <w:r>
        <w:rPr>
          <w:rFonts w:hint="eastAsia" w:ascii="宋体" w:hAnsi="宋体"/>
          <w:b/>
          <w:bCs/>
          <w:szCs w:val="21"/>
          <w:lang w:val="en-US" w:eastAsia="zh-CN"/>
        </w:rPr>
        <w:t>5、</w:t>
      </w:r>
      <w:r>
        <w:rPr>
          <w:rFonts w:hint="eastAsia" w:ascii="宋体" w:hAnsi="宋体"/>
          <w:b/>
          <w:bCs/>
          <w:szCs w:val="21"/>
        </w:rPr>
        <w:t>法定代表人身份证明书</w:t>
      </w:r>
    </w:p>
    <w:p w14:paraId="44EB5519">
      <w:pPr>
        <w:spacing w:line="360" w:lineRule="auto"/>
        <w:rPr>
          <w:rFonts w:ascii="宋体" w:hAnsi="宋体"/>
          <w:szCs w:val="21"/>
          <w:u w:val="single"/>
        </w:rPr>
      </w:pPr>
      <w:r>
        <w:rPr>
          <w:rFonts w:hint="eastAsia" w:ascii="宋体" w:hAnsi="宋体"/>
          <w:szCs w:val="21"/>
        </w:rPr>
        <w:t>单位名称：</w:t>
      </w:r>
    </w:p>
    <w:p w14:paraId="4A325D55">
      <w:pPr>
        <w:spacing w:line="360" w:lineRule="auto"/>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7E1614FC">
      <w:pPr>
        <w:spacing w:line="360" w:lineRule="auto"/>
        <w:rPr>
          <w:rFonts w:ascii="宋体" w:hAnsi="宋体"/>
          <w:szCs w:val="21"/>
          <w:u w:val="single"/>
        </w:rPr>
      </w:pPr>
      <w:r>
        <w:rPr>
          <w:rFonts w:hint="eastAsia" w:ascii="宋体" w:hAnsi="宋体"/>
          <w:szCs w:val="21"/>
        </w:rPr>
        <w:t>地    址：</w:t>
      </w:r>
    </w:p>
    <w:p w14:paraId="78A212D0">
      <w:pPr>
        <w:spacing w:line="360" w:lineRule="auto"/>
        <w:rPr>
          <w:rFonts w:ascii="宋体" w:hAnsi="宋体"/>
          <w:szCs w:val="21"/>
          <w:u w:val="single"/>
        </w:rPr>
      </w:pPr>
      <w:r>
        <w:rPr>
          <w:rFonts w:hint="eastAsia" w:ascii="宋体" w:hAnsi="宋体"/>
          <w:szCs w:val="21"/>
        </w:rPr>
        <w:t>成立时间：年月日</w:t>
      </w:r>
    </w:p>
    <w:p w14:paraId="0E55E528">
      <w:pPr>
        <w:spacing w:line="360" w:lineRule="auto"/>
        <w:rPr>
          <w:rFonts w:ascii="宋体" w:hAnsi="宋体"/>
          <w:szCs w:val="21"/>
          <w:u w:val="single"/>
        </w:rPr>
      </w:pPr>
      <w:r>
        <w:rPr>
          <w:rFonts w:hint="eastAsia" w:ascii="宋体" w:hAnsi="宋体"/>
          <w:szCs w:val="21"/>
        </w:rPr>
        <w:t>经营期限：</w:t>
      </w:r>
    </w:p>
    <w:p w14:paraId="6F3AAB3A">
      <w:pPr>
        <w:spacing w:line="360" w:lineRule="auto"/>
        <w:rPr>
          <w:rFonts w:hint="default" w:ascii="宋体" w:hAnsi="宋体" w:eastAsia="宋体"/>
          <w:szCs w:val="21"/>
          <w:u w:val="single"/>
          <w:lang w:val="en-US" w:eastAsia="zh-CN"/>
        </w:rPr>
      </w:pPr>
      <w:r>
        <w:rPr>
          <w:rFonts w:hint="eastAsia" w:ascii="宋体" w:hAnsi="宋体"/>
          <w:szCs w:val="21"/>
        </w:rPr>
        <w:t>姓</w:t>
      </w:r>
      <w:r>
        <w:rPr>
          <w:rFonts w:ascii="宋体" w:hAnsi="宋体"/>
          <w:szCs w:val="21"/>
        </w:rPr>
        <w:t xml:space="preserve">    名：性别：年龄：职务：</w:t>
      </w:r>
      <w:r>
        <w:rPr>
          <w:rFonts w:hint="eastAsia" w:ascii="宋体" w:hAnsi="宋体"/>
          <w:szCs w:val="21"/>
          <w:u w:val="single"/>
        </w:rPr>
        <w:t>，身份证号码：</w:t>
      </w:r>
      <w:r>
        <w:rPr>
          <w:rFonts w:hint="eastAsia" w:ascii="宋体" w:hAnsi="宋体"/>
          <w:szCs w:val="21"/>
          <w:u w:val="single"/>
          <w:lang w:val="en-US" w:eastAsia="zh-CN"/>
        </w:rPr>
        <w:t xml:space="preserve">              </w:t>
      </w:r>
    </w:p>
    <w:p w14:paraId="46CEA404">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(投标人单位名称)</w:t>
      </w:r>
      <w:r>
        <w:rPr>
          <w:rFonts w:ascii="宋体" w:hAnsi="宋体"/>
          <w:szCs w:val="21"/>
        </w:rPr>
        <w:t>的法定代表人。</w:t>
      </w:r>
    </w:p>
    <w:p w14:paraId="57226AF6">
      <w:pPr>
        <w:spacing w:line="360" w:lineRule="auto"/>
        <w:rPr>
          <w:rFonts w:ascii="宋体" w:hAnsi="宋体"/>
          <w:szCs w:val="21"/>
        </w:rPr>
      </w:pPr>
    </w:p>
    <w:p w14:paraId="5991ABFF">
      <w:pPr>
        <w:spacing w:line="360" w:lineRule="auto"/>
        <w:rPr>
          <w:rFonts w:ascii="宋体" w:hAnsi="宋体"/>
          <w:szCs w:val="21"/>
        </w:rPr>
      </w:pPr>
    </w:p>
    <w:p w14:paraId="792848DE">
      <w:pPr>
        <w:spacing w:line="360" w:lineRule="auto"/>
        <w:rPr>
          <w:rFonts w:ascii="宋体" w:hAnsi="宋体"/>
          <w:szCs w:val="21"/>
        </w:rPr>
      </w:pPr>
    </w:p>
    <w:p w14:paraId="6F0F3AD1">
      <w:pPr>
        <w:spacing w:line="360" w:lineRule="auto"/>
        <w:rPr>
          <w:rFonts w:ascii="宋体" w:hAnsi="宋体"/>
          <w:szCs w:val="21"/>
        </w:rPr>
      </w:pPr>
      <w:r>
        <w:rPr>
          <w:rFonts w:hint="eastAsia" w:ascii="宋体" w:hAnsi="宋体"/>
          <w:szCs w:val="21"/>
        </w:rPr>
        <w:t>特此证明！</w:t>
      </w:r>
    </w:p>
    <w:p w14:paraId="3C24710E">
      <w:pPr>
        <w:spacing w:line="360" w:lineRule="auto"/>
        <w:rPr>
          <w:rFonts w:ascii="宋体" w:hAnsi="宋体"/>
          <w:szCs w:val="21"/>
        </w:rPr>
      </w:pPr>
    </w:p>
    <w:p w14:paraId="20A92667">
      <w:pPr>
        <w:spacing w:line="360" w:lineRule="auto"/>
        <w:rPr>
          <w:rFonts w:ascii="宋体" w:hAnsi="宋体"/>
          <w:szCs w:val="21"/>
        </w:rPr>
      </w:pPr>
    </w:p>
    <w:p w14:paraId="4266519A">
      <w:pPr>
        <w:spacing w:line="360" w:lineRule="auto"/>
        <w:rPr>
          <w:rFonts w:ascii="宋体" w:hAnsi="宋体"/>
          <w:szCs w:val="21"/>
        </w:rPr>
      </w:pPr>
    </w:p>
    <w:p w14:paraId="34A0ADE6">
      <w:pPr>
        <w:spacing w:line="360" w:lineRule="auto"/>
        <w:rPr>
          <w:rFonts w:ascii="宋体" w:hAnsi="宋体"/>
          <w:szCs w:val="21"/>
        </w:rPr>
      </w:pPr>
    </w:p>
    <w:p w14:paraId="2AF6F31C">
      <w:pPr>
        <w:spacing w:line="360" w:lineRule="auto"/>
        <w:rPr>
          <w:rFonts w:ascii="宋体" w:hAnsi="宋体"/>
          <w:szCs w:val="21"/>
        </w:rPr>
      </w:pPr>
    </w:p>
    <w:p w14:paraId="61F5BC39">
      <w:pPr>
        <w:spacing w:line="360" w:lineRule="auto"/>
        <w:rPr>
          <w:rFonts w:ascii="宋体" w:hAnsi="宋体"/>
          <w:szCs w:val="21"/>
          <w:u w:val="single"/>
        </w:rPr>
      </w:pPr>
      <w:r>
        <w:rPr>
          <w:rFonts w:hint="eastAsia" w:ascii="宋体" w:hAnsi="宋体"/>
          <w:szCs w:val="21"/>
        </w:rPr>
        <w:t>投标人：</w:t>
      </w:r>
      <w:r>
        <w:rPr>
          <w:rFonts w:ascii="宋体" w:hAnsi="宋体"/>
          <w:szCs w:val="21"/>
          <w:u w:val="single"/>
        </w:rPr>
        <w:t>(盖章)</w:t>
      </w:r>
    </w:p>
    <w:p w14:paraId="3B9CFD53">
      <w:pPr>
        <w:spacing w:line="360" w:lineRule="auto"/>
        <w:rPr>
          <w:rFonts w:ascii="宋体" w:hAnsi="宋体"/>
          <w:szCs w:val="21"/>
        </w:rPr>
      </w:pPr>
    </w:p>
    <w:p w14:paraId="6C4B7FAD">
      <w:pPr>
        <w:spacing w:line="360" w:lineRule="auto"/>
        <w:rPr>
          <w:rFonts w:ascii="宋体" w:hAnsi="宋体"/>
          <w:szCs w:val="21"/>
        </w:rPr>
      </w:pPr>
      <w:r>
        <w:rPr>
          <w:rFonts w:hint="eastAsia" w:ascii="宋体" w:hAnsi="宋体"/>
          <w:szCs w:val="21"/>
        </w:rPr>
        <w:t>日</w:t>
      </w:r>
      <w:r>
        <w:rPr>
          <w:rFonts w:ascii="宋体" w:hAnsi="宋体"/>
          <w:szCs w:val="21"/>
        </w:rPr>
        <w:t xml:space="preserve">  期：</w:t>
      </w:r>
      <w:r>
        <w:rPr>
          <w:rFonts w:hint="eastAsia" w:ascii="宋体" w:hAnsi="宋体"/>
          <w:szCs w:val="21"/>
        </w:rPr>
        <w:t>年月日</w:t>
      </w:r>
    </w:p>
    <w:p w14:paraId="39412FC5">
      <w:pPr>
        <w:rPr>
          <w:rFonts w:ascii="宋体" w:hAnsi="宋体"/>
          <w:szCs w:val="21"/>
        </w:rPr>
      </w:pPr>
    </w:p>
    <w:p w14:paraId="63249D4E">
      <w:pPr>
        <w:rPr>
          <w:rFonts w:ascii="宋体" w:hAnsi="宋体"/>
          <w:szCs w:val="21"/>
        </w:rPr>
      </w:pPr>
    </w:p>
    <w:p w14:paraId="715C037D">
      <w:pPr>
        <w:rPr>
          <w:rFonts w:ascii="宋体" w:hAnsi="宋体"/>
          <w:szCs w:val="21"/>
        </w:rPr>
      </w:pPr>
    </w:p>
    <w:p w14:paraId="3D687011">
      <w:pPr>
        <w:rPr>
          <w:rFonts w:ascii="宋体" w:hAnsi="宋体"/>
          <w:szCs w:val="21"/>
        </w:rPr>
      </w:pPr>
    </w:p>
    <w:p w14:paraId="2BDBDD1A">
      <w:pPr>
        <w:rPr>
          <w:rFonts w:ascii="宋体" w:hAnsi="宋体"/>
          <w:szCs w:val="21"/>
        </w:rPr>
      </w:pPr>
    </w:p>
    <w:p w14:paraId="29A706B9">
      <w:pPr>
        <w:rPr>
          <w:rFonts w:ascii="宋体" w:hAnsi="宋体"/>
          <w:szCs w:val="21"/>
        </w:rPr>
      </w:pPr>
    </w:p>
    <w:p w14:paraId="538EE274">
      <w:pPr>
        <w:jc w:val="left"/>
        <w:outlineLvl w:val="2"/>
        <w:rPr>
          <w:rFonts w:ascii="宋体" w:hAnsi="宋体"/>
          <w:b/>
          <w:szCs w:val="21"/>
        </w:rPr>
      </w:pPr>
      <w:r>
        <w:rPr>
          <w:rFonts w:ascii="宋体" w:hAnsi="宋体"/>
          <w:b/>
          <w:szCs w:val="21"/>
        </w:rPr>
        <w:br w:type="page"/>
      </w:r>
      <w:bookmarkStart w:id="61" w:name="_Toc14380"/>
    </w:p>
    <w:p w14:paraId="7AEDA110">
      <w:pPr>
        <w:jc w:val="left"/>
        <w:outlineLvl w:val="2"/>
        <w:rPr>
          <w:rFonts w:ascii="宋体" w:hAnsi="宋体"/>
          <w:b/>
          <w:szCs w:val="21"/>
        </w:rPr>
      </w:pPr>
    </w:p>
    <w:p w14:paraId="2B2F6148">
      <w:pPr>
        <w:jc w:val="left"/>
        <w:outlineLvl w:val="2"/>
        <w:rPr>
          <w:rFonts w:ascii="宋体" w:hAnsi="宋体"/>
          <w:b/>
          <w:szCs w:val="21"/>
        </w:rPr>
      </w:pPr>
      <w:r>
        <w:rPr>
          <w:rFonts w:hint="eastAsia" w:ascii="宋体" w:hAnsi="宋体"/>
          <w:b/>
          <w:szCs w:val="21"/>
          <w:lang w:val="en-US" w:eastAsia="zh-CN"/>
        </w:rPr>
        <w:t>6</w:t>
      </w:r>
      <w:r>
        <w:rPr>
          <w:rFonts w:hint="eastAsia" w:ascii="宋体" w:hAnsi="宋体"/>
          <w:b/>
          <w:szCs w:val="21"/>
        </w:rPr>
        <w:t>、投标文件签署授权委托书</w:t>
      </w:r>
      <w:bookmarkEnd w:id="61"/>
    </w:p>
    <w:p w14:paraId="79FCE2C4">
      <w:pPr>
        <w:rPr>
          <w:rFonts w:ascii="宋体" w:hAnsi="宋体"/>
          <w:b/>
          <w:szCs w:val="21"/>
        </w:rPr>
      </w:pPr>
    </w:p>
    <w:p w14:paraId="7ECAE9E2">
      <w:pPr>
        <w:spacing w:line="360" w:lineRule="auto"/>
        <w:ind w:firstLine="420" w:firstLineChars="200"/>
        <w:rPr>
          <w:rFonts w:ascii="宋体" w:hAnsi="宋体"/>
          <w:szCs w:val="21"/>
        </w:rPr>
      </w:pPr>
      <w:r>
        <w:rPr>
          <w:rFonts w:hint="eastAsia" w:ascii="宋体" w:hAnsi="宋体"/>
          <w:szCs w:val="21"/>
        </w:rPr>
        <w:t>本授权委托书声明：我</w:t>
      </w:r>
      <w:r>
        <w:rPr>
          <w:rFonts w:ascii="宋体" w:hAnsi="宋体"/>
          <w:szCs w:val="21"/>
          <w:u w:val="single"/>
        </w:rPr>
        <w:t xml:space="preserve">    (姓名)</w:t>
      </w:r>
      <w:r>
        <w:rPr>
          <w:rFonts w:hint="eastAsia" w:ascii="宋体" w:hAnsi="宋体"/>
          <w:szCs w:val="21"/>
        </w:rPr>
        <w:t>系</w:t>
      </w:r>
      <w:r>
        <w:rPr>
          <w:rFonts w:ascii="宋体" w:hAnsi="宋体"/>
          <w:szCs w:val="21"/>
          <w:u w:val="single"/>
        </w:rPr>
        <w:t>(投标人名称</w:t>
      </w:r>
      <w:r>
        <w:rPr>
          <w:rFonts w:hint="eastAsia" w:ascii="宋体" w:hAnsi="宋体"/>
          <w:szCs w:val="21"/>
          <w:u w:val="single"/>
        </w:rPr>
        <w:t xml:space="preserve">)       </w:t>
      </w:r>
      <w:r>
        <w:rPr>
          <w:rFonts w:hint="eastAsia" w:ascii="宋体" w:hAnsi="宋体"/>
          <w:szCs w:val="21"/>
        </w:rPr>
        <w:t>的法定代表人，现授权委托</w:t>
      </w:r>
      <w:r>
        <w:rPr>
          <w:rFonts w:hint="eastAsia" w:ascii="宋体" w:hAnsi="宋体"/>
          <w:szCs w:val="21"/>
          <w:u w:val="single"/>
        </w:rPr>
        <w:t xml:space="preserve">      （单位名称）    </w:t>
      </w:r>
      <w:r>
        <w:rPr>
          <w:rFonts w:ascii="宋体" w:hAnsi="宋体"/>
          <w:szCs w:val="21"/>
        </w:rPr>
        <w:t>的</w:t>
      </w:r>
      <w:r>
        <w:rPr>
          <w:rFonts w:ascii="宋体" w:hAnsi="宋体"/>
          <w:szCs w:val="21"/>
          <w:u w:val="single"/>
        </w:rPr>
        <w:t>(</w:t>
      </w:r>
      <w:r>
        <w:rPr>
          <w:rFonts w:hint="eastAsia" w:ascii="宋体" w:hAnsi="宋体"/>
          <w:szCs w:val="21"/>
          <w:u w:val="single"/>
        </w:rPr>
        <w:t>姓名)</w:t>
      </w:r>
      <w:r>
        <w:rPr>
          <w:rFonts w:ascii="宋体" w:hAnsi="宋体"/>
          <w:szCs w:val="21"/>
        </w:rPr>
        <w:t>为我公司签署本工程的投标文件的法定代表人授权委托代理人，</w:t>
      </w:r>
      <w:r>
        <w:rPr>
          <w:rFonts w:hint="eastAsia" w:ascii="宋体" w:hAnsi="宋体"/>
          <w:szCs w:val="21"/>
        </w:rPr>
        <w:t>我承认代理人全权代表我所签署的本工程的投标文件的内容。</w:t>
      </w:r>
    </w:p>
    <w:p w14:paraId="29A89B0E">
      <w:pPr>
        <w:spacing w:line="360" w:lineRule="auto"/>
        <w:rPr>
          <w:rFonts w:ascii="宋体" w:hAnsi="宋体"/>
          <w:szCs w:val="21"/>
        </w:rPr>
      </w:pPr>
    </w:p>
    <w:p w14:paraId="27E26CE6">
      <w:pPr>
        <w:spacing w:line="360" w:lineRule="auto"/>
        <w:rPr>
          <w:rFonts w:ascii="宋体" w:hAnsi="宋体"/>
          <w:szCs w:val="21"/>
        </w:rPr>
      </w:pPr>
      <w:r>
        <w:rPr>
          <w:rFonts w:hint="eastAsia" w:ascii="宋体" w:hAnsi="宋体"/>
          <w:szCs w:val="21"/>
        </w:rPr>
        <w:t>代理人无转委托权，特此委托！</w:t>
      </w:r>
    </w:p>
    <w:p w14:paraId="643551B6">
      <w:pPr>
        <w:spacing w:line="360" w:lineRule="auto"/>
        <w:rPr>
          <w:rFonts w:ascii="宋体" w:hAnsi="宋体"/>
          <w:szCs w:val="21"/>
        </w:rPr>
      </w:pPr>
    </w:p>
    <w:p w14:paraId="279235A2">
      <w:pPr>
        <w:rPr>
          <w:rFonts w:ascii="宋体" w:hAnsi="宋体"/>
          <w:szCs w:val="21"/>
        </w:rPr>
      </w:pPr>
    </w:p>
    <w:p w14:paraId="7AC4C211">
      <w:pPr>
        <w:rPr>
          <w:rFonts w:ascii="宋体" w:hAnsi="宋体"/>
          <w:szCs w:val="21"/>
        </w:rPr>
      </w:pPr>
    </w:p>
    <w:p w14:paraId="3CCA6E63">
      <w:pPr>
        <w:rPr>
          <w:rFonts w:ascii="宋体" w:hAnsi="宋体"/>
          <w:szCs w:val="21"/>
        </w:rPr>
      </w:pPr>
    </w:p>
    <w:p w14:paraId="358DCB5F">
      <w:pPr>
        <w:rPr>
          <w:rFonts w:ascii="宋体" w:hAnsi="宋体"/>
          <w:szCs w:val="21"/>
        </w:rPr>
      </w:pPr>
    </w:p>
    <w:p w14:paraId="52370894">
      <w:pPr>
        <w:spacing w:line="360" w:lineRule="auto"/>
        <w:rPr>
          <w:rFonts w:ascii="宋体" w:hAnsi="宋体"/>
          <w:szCs w:val="21"/>
        </w:rPr>
      </w:pPr>
    </w:p>
    <w:p w14:paraId="744E984E">
      <w:pPr>
        <w:spacing w:line="360" w:lineRule="auto"/>
        <w:rPr>
          <w:rFonts w:ascii="宋体" w:hAnsi="宋体"/>
          <w:szCs w:val="21"/>
        </w:rPr>
      </w:pPr>
    </w:p>
    <w:p w14:paraId="5FEF2304">
      <w:pPr>
        <w:spacing w:line="360" w:lineRule="auto"/>
        <w:rPr>
          <w:rFonts w:ascii="宋体" w:hAnsi="宋体"/>
          <w:szCs w:val="21"/>
        </w:rPr>
      </w:pPr>
    </w:p>
    <w:p w14:paraId="6AFAC9CF">
      <w:pPr>
        <w:spacing w:line="360" w:lineRule="auto"/>
        <w:rPr>
          <w:rFonts w:ascii="宋体" w:hAnsi="宋体"/>
          <w:szCs w:val="21"/>
          <w:u w:val="single"/>
        </w:rPr>
      </w:pPr>
      <w:r>
        <w:rPr>
          <w:rFonts w:hint="eastAsia" w:ascii="宋体" w:hAnsi="宋体"/>
          <w:szCs w:val="21"/>
        </w:rPr>
        <w:t>代理人：</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r>
        <w:rPr>
          <w:rFonts w:ascii="宋体" w:hAnsi="宋体"/>
          <w:szCs w:val="21"/>
        </w:rPr>
        <w:t xml:space="preserve"> 性别：    年龄：</w:t>
      </w:r>
    </w:p>
    <w:p w14:paraId="6A67B1B1">
      <w:pPr>
        <w:spacing w:line="360" w:lineRule="auto"/>
        <w:rPr>
          <w:rFonts w:ascii="宋体" w:hAnsi="宋体"/>
          <w:szCs w:val="21"/>
          <w:u w:val="single"/>
        </w:rPr>
      </w:pPr>
      <w:r>
        <w:rPr>
          <w:rFonts w:hint="eastAsia" w:ascii="宋体" w:hAnsi="宋体"/>
          <w:szCs w:val="21"/>
        </w:rPr>
        <w:t>身份证号码：    职务：</w:t>
      </w:r>
    </w:p>
    <w:p w14:paraId="748A3E87">
      <w:pPr>
        <w:spacing w:line="360" w:lineRule="auto"/>
        <w:rPr>
          <w:rFonts w:ascii="宋体" w:hAnsi="宋体"/>
          <w:szCs w:val="21"/>
          <w:u w:val="single"/>
        </w:rPr>
      </w:pPr>
      <w:r>
        <w:rPr>
          <w:rFonts w:hint="eastAsia" w:ascii="宋体" w:hAnsi="宋体"/>
          <w:szCs w:val="21"/>
        </w:rPr>
        <w:t>投标人：</w:t>
      </w:r>
      <w:r>
        <w:rPr>
          <w:rFonts w:hint="eastAsia" w:ascii="宋体" w:hAnsi="宋体"/>
          <w:szCs w:val="21"/>
          <w:u w:val="single"/>
        </w:rPr>
        <w:t xml:space="preserve">                               （盖章）  </w:t>
      </w:r>
    </w:p>
    <w:p w14:paraId="6EAE9C4E">
      <w:pPr>
        <w:spacing w:line="360" w:lineRule="auto"/>
        <w:rPr>
          <w:rFonts w:ascii="宋体" w:hAnsi="宋体"/>
          <w:szCs w:val="21"/>
          <w:u w:val="single"/>
        </w:rPr>
      </w:pPr>
      <w:r>
        <w:rPr>
          <w:rFonts w:hint="eastAsia" w:ascii="宋体" w:hAnsi="宋体"/>
          <w:szCs w:val="21"/>
        </w:rPr>
        <w:t xml:space="preserve">法定代表人： </w:t>
      </w:r>
      <w:r>
        <w:rPr>
          <w:rFonts w:hint="eastAsia" w:ascii="宋体" w:hAnsi="宋体"/>
          <w:szCs w:val="21"/>
          <w:u w:val="single"/>
        </w:rPr>
        <w:t xml:space="preserve">                      （签字或盖章</w:t>
      </w:r>
      <w:r>
        <w:rPr>
          <w:rFonts w:ascii="宋体" w:hAnsi="宋体"/>
          <w:szCs w:val="21"/>
          <w:u w:val="single"/>
        </w:rPr>
        <w:t>)</w:t>
      </w:r>
    </w:p>
    <w:p w14:paraId="1FEB5420">
      <w:pPr>
        <w:spacing w:line="360" w:lineRule="auto"/>
        <w:rPr>
          <w:rFonts w:ascii="宋体" w:hAnsi="宋体"/>
          <w:szCs w:val="21"/>
        </w:rPr>
      </w:pPr>
      <w:r>
        <w:rPr>
          <w:rFonts w:hint="eastAsia" w:ascii="宋体" w:hAnsi="宋体"/>
          <w:szCs w:val="21"/>
        </w:rPr>
        <w:t>授权委托日期：年月</w:t>
      </w:r>
      <w:r>
        <w:rPr>
          <w:rFonts w:ascii="宋体" w:hAnsi="宋体"/>
          <w:szCs w:val="21"/>
        </w:rPr>
        <w:t>日</w:t>
      </w:r>
    </w:p>
    <w:p w14:paraId="2286A4D8">
      <w:pPr>
        <w:rPr>
          <w:rFonts w:ascii="宋体" w:hAnsi="宋体"/>
          <w:szCs w:val="21"/>
        </w:rPr>
      </w:pPr>
    </w:p>
    <w:p w14:paraId="32F44EFB">
      <w:pPr>
        <w:spacing w:line="410" w:lineRule="exact"/>
        <w:jc w:val="left"/>
        <w:rPr>
          <w:rFonts w:ascii="宋体" w:hAnsi="宋体"/>
          <w:szCs w:val="21"/>
        </w:rPr>
      </w:pPr>
    </w:p>
    <w:p w14:paraId="2C2C18F6">
      <w:pPr>
        <w:spacing w:line="410" w:lineRule="exact"/>
        <w:jc w:val="left"/>
        <w:rPr>
          <w:rFonts w:ascii="宋体" w:hAnsi="宋体"/>
          <w:szCs w:val="21"/>
        </w:rPr>
      </w:pPr>
    </w:p>
    <w:p w14:paraId="1974D96D">
      <w:pPr>
        <w:spacing w:line="410" w:lineRule="exact"/>
        <w:jc w:val="left"/>
        <w:rPr>
          <w:rFonts w:ascii="宋体" w:hAnsi="宋体"/>
          <w:szCs w:val="21"/>
        </w:rPr>
      </w:pPr>
    </w:p>
    <w:p w14:paraId="029B936F">
      <w:pPr>
        <w:spacing w:line="410" w:lineRule="exact"/>
        <w:jc w:val="left"/>
        <w:rPr>
          <w:rFonts w:ascii="宋体" w:hAnsi="宋体"/>
          <w:szCs w:val="21"/>
        </w:rPr>
      </w:pPr>
    </w:p>
    <w:p w14:paraId="1FC74D1B">
      <w:pPr>
        <w:spacing w:line="410" w:lineRule="exact"/>
        <w:jc w:val="left"/>
        <w:rPr>
          <w:rFonts w:ascii="宋体" w:hAnsi="宋体"/>
          <w:szCs w:val="21"/>
        </w:rPr>
      </w:pPr>
    </w:p>
    <w:p w14:paraId="0E3B5AE1">
      <w:pPr>
        <w:spacing w:line="410" w:lineRule="exact"/>
        <w:jc w:val="left"/>
        <w:rPr>
          <w:rFonts w:ascii="宋体" w:hAnsi="宋体"/>
          <w:szCs w:val="21"/>
        </w:rPr>
      </w:pPr>
    </w:p>
    <w:p w14:paraId="40BB2933">
      <w:pPr>
        <w:spacing w:line="410" w:lineRule="exact"/>
        <w:jc w:val="left"/>
        <w:rPr>
          <w:rFonts w:ascii="宋体" w:hAnsi="宋体"/>
          <w:szCs w:val="21"/>
        </w:rPr>
      </w:pPr>
    </w:p>
    <w:p w14:paraId="1435FDAD">
      <w:pPr>
        <w:spacing w:line="410" w:lineRule="exact"/>
        <w:jc w:val="left"/>
        <w:rPr>
          <w:rFonts w:ascii="宋体" w:hAnsi="宋体"/>
          <w:szCs w:val="21"/>
        </w:rPr>
      </w:pPr>
    </w:p>
    <w:p w14:paraId="538DBB7F">
      <w:pPr>
        <w:spacing w:line="410" w:lineRule="exact"/>
        <w:jc w:val="left"/>
        <w:rPr>
          <w:rFonts w:ascii="宋体" w:hAnsi="宋体"/>
          <w:szCs w:val="21"/>
        </w:rPr>
      </w:pPr>
    </w:p>
    <w:p w14:paraId="41B69565">
      <w:pPr>
        <w:spacing w:line="410" w:lineRule="exact"/>
        <w:jc w:val="left"/>
        <w:rPr>
          <w:rFonts w:ascii="宋体" w:hAnsi="宋体"/>
          <w:szCs w:val="21"/>
        </w:rPr>
      </w:pPr>
    </w:p>
    <w:p w14:paraId="534FB3A5">
      <w:pPr>
        <w:spacing w:line="410" w:lineRule="exact"/>
        <w:jc w:val="left"/>
        <w:rPr>
          <w:rFonts w:ascii="宋体" w:hAnsi="宋体"/>
          <w:szCs w:val="21"/>
        </w:rPr>
      </w:pPr>
    </w:p>
    <w:p w14:paraId="5BD1AB8E">
      <w:pPr>
        <w:rPr>
          <w:rFonts w:ascii="宋体" w:hAnsi="宋体"/>
          <w:szCs w:val="21"/>
        </w:rPr>
      </w:pPr>
    </w:p>
    <w:p w14:paraId="5DA18DCE">
      <w:pPr>
        <w:rPr>
          <w:rFonts w:ascii="宋体" w:hAnsi="宋体"/>
          <w:szCs w:val="21"/>
        </w:rPr>
      </w:pPr>
    </w:p>
    <w:p w14:paraId="6D155E34">
      <w:pPr>
        <w:rPr>
          <w:rFonts w:hint="eastAsia" w:ascii="宋体" w:hAnsi="宋体" w:eastAsia="宋体"/>
          <w:szCs w:val="21"/>
          <w:lang w:val="en-US" w:eastAsia="zh-CN"/>
        </w:rPr>
      </w:pPr>
      <w:r>
        <w:rPr>
          <w:rFonts w:hint="eastAsia" w:ascii="宋体" w:hAnsi="宋体"/>
          <w:b/>
          <w:bCs/>
          <w:szCs w:val="21"/>
          <w:lang w:val="en-US" w:eastAsia="zh-CN"/>
        </w:rPr>
        <w:t>7、</w:t>
      </w:r>
      <w:r>
        <w:rPr>
          <w:rFonts w:hint="eastAsia" w:ascii="宋体" w:hAnsi="宋体"/>
          <w:b/>
          <w:bCs/>
          <w:szCs w:val="21"/>
        </w:rPr>
        <w:t>代理人身份证复印件；</w:t>
      </w:r>
    </w:p>
    <w:p w14:paraId="17B0FFE8">
      <w:pPr>
        <w:pStyle w:val="2"/>
        <w:rPr>
          <w:rFonts w:hint="eastAsia"/>
          <w:lang w:eastAsia="zh-CN"/>
        </w:rPr>
      </w:pPr>
    </w:p>
    <w:p w14:paraId="7548221A">
      <w:pPr>
        <w:outlineLvl w:val="2"/>
        <w:rPr>
          <w:rFonts w:ascii="宋体" w:hAnsi="宋体"/>
          <w:szCs w:val="21"/>
        </w:rPr>
      </w:pPr>
    </w:p>
    <w:p w14:paraId="65EBC923">
      <w:pPr>
        <w:outlineLvl w:val="2"/>
        <w:rPr>
          <w:rFonts w:ascii="宋体" w:hAnsi="宋体"/>
          <w:szCs w:val="21"/>
        </w:rPr>
      </w:pPr>
    </w:p>
    <w:p w14:paraId="3CB3EAAA">
      <w:pPr>
        <w:outlineLvl w:val="2"/>
        <w:rPr>
          <w:rFonts w:ascii="宋体" w:hAnsi="宋体"/>
          <w:szCs w:val="21"/>
        </w:rPr>
      </w:pPr>
    </w:p>
    <w:p w14:paraId="03EFFDE0">
      <w:pPr>
        <w:outlineLvl w:val="2"/>
        <w:rPr>
          <w:rFonts w:ascii="宋体" w:hAnsi="宋体"/>
          <w:szCs w:val="21"/>
        </w:rPr>
      </w:pPr>
    </w:p>
    <w:p w14:paraId="47016468">
      <w:pPr>
        <w:outlineLvl w:val="2"/>
        <w:rPr>
          <w:rFonts w:ascii="宋体" w:hAnsi="宋体"/>
          <w:szCs w:val="21"/>
        </w:rPr>
      </w:pPr>
    </w:p>
    <w:p w14:paraId="3FB1F103">
      <w:pPr>
        <w:outlineLvl w:val="2"/>
        <w:rPr>
          <w:rFonts w:ascii="宋体" w:hAnsi="宋体"/>
          <w:szCs w:val="21"/>
        </w:rPr>
      </w:pPr>
    </w:p>
    <w:p w14:paraId="164F3128">
      <w:pPr>
        <w:outlineLvl w:val="2"/>
        <w:rPr>
          <w:rFonts w:ascii="宋体" w:hAnsi="宋体"/>
          <w:szCs w:val="21"/>
        </w:rPr>
      </w:pPr>
    </w:p>
    <w:p w14:paraId="47F14869">
      <w:pPr>
        <w:outlineLvl w:val="2"/>
        <w:rPr>
          <w:rFonts w:ascii="宋体" w:hAnsi="宋体"/>
          <w:szCs w:val="21"/>
        </w:rPr>
      </w:pPr>
    </w:p>
    <w:p w14:paraId="49FC80D2">
      <w:pPr>
        <w:outlineLvl w:val="2"/>
        <w:rPr>
          <w:rFonts w:ascii="宋体" w:hAnsi="宋体"/>
          <w:szCs w:val="21"/>
        </w:rPr>
      </w:pPr>
    </w:p>
    <w:p w14:paraId="4EEE7A24">
      <w:pPr>
        <w:outlineLvl w:val="2"/>
        <w:rPr>
          <w:rFonts w:ascii="宋体" w:hAnsi="宋体"/>
          <w:szCs w:val="21"/>
        </w:rPr>
      </w:pPr>
    </w:p>
    <w:p w14:paraId="66C6DFFE">
      <w:pPr>
        <w:outlineLvl w:val="2"/>
        <w:rPr>
          <w:rFonts w:ascii="宋体" w:hAnsi="宋体"/>
          <w:szCs w:val="21"/>
        </w:rPr>
      </w:pPr>
    </w:p>
    <w:p w14:paraId="0CE08ECC">
      <w:pPr>
        <w:outlineLvl w:val="2"/>
        <w:rPr>
          <w:rFonts w:ascii="宋体" w:hAnsi="宋体"/>
          <w:szCs w:val="21"/>
        </w:rPr>
      </w:pPr>
    </w:p>
    <w:p w14:paraId="77F5B494">
      <w:pPr>
        <w:outlineLvl w:val="2"/>
        <w:rPr>
          <w:rFonts w:ascii="宋体" w:hAnsi="宋体"/>
          <w:szCs w:val="21"/>
        </w:rPr>
      </w:pPr>
    </w:p>
    <w:p w14:paraId="53CF8521">
      <w:pPr>
        <w:outlineLvl w:val="2"/>
        <w:rPr>
          <w:rFonts w:ascii="宋体" w:hAnsi="宋体"/>
          <w:szCs w:val="21"/>
        </w:rPr>
      </w:pPr>
    </w:p>
    <w:p w14:paraId="382054D9">
      <w:pPr>
        <w:outlineLvl w:val="2"/>
        <w:rPr>
          <w:rFonts w:ascii="宋体" w:hAnsi="宋体"/>
          <w:szCs w:val="21"/>
        </w:rPr>
      </w:pPr>
    </w:p>
    <w:p w14:paraId="4AF5CA0C">
      <w:pPr>
        <w:outlineLvl w:val="2"/>
        <w:rPr>
          <w:rFonts w:ascii="宋体" w:hAnsi="宋体"/>
          <w:szCs w:val="21"/>
        </w:rPr>
      </w:pPr>
    </w:p>
    <w:p w14:paraId="0C2D07E0">
      <w:pPr>
        <w:outlineLvl w:val="2"/>
        <w:rPr>
          <w:rFonts w:ascii="宋体" w:hAnsi="宋体"/>
          <w:szCs w:val="21"/>
        </w:rPr>
      </w:pPr>
    </w:p>
    <w:p w14:paraId="21C2579A">
      <w:pPr>
        <w:outlineLvl w:val="2"/>
        <w:rPr>
          <w:rFonts w:ascii="宋体" w:hAnsi="宋体"/>
          <w:szCs w:val="21"/>
        </w:rPr>
      </w:pPr>
    </w:p>
    <w:p w14:paraId="6B47353A">
      <w:pPr>
        <w:outlineLvl w:val="2"/>
        <w:rPr>
          <w:rFonts w:ascii="宋体" w:hAnsi="宋体"/>
          <w:szCs w:val="21"/>
        </w:rPr>
      </w:pPr>
    </w:p>
    <w:p w14:paraId="0C5B168F">
      <w:pPr>
        <w:outlineLvl w:val="2"/>
        <w:rPr>
          <w:rFonts w:ascii="宋体" w:hAnsi="宋体"/>
          <w:szCs w:val="21"/>
        </w:rPr>
      </w:pPr>
    </w:p>
    <w:p w14:paraId="0B48F336">
      <w:pPr>
        <w:outlineLvl w:val="2"/>
        <w:rPr>
          <w:rFonts w:ascii="宋体" w:hAnsi="宋体"/>
          <w:szCs w:val="21"/>
        </w:rPr>
      </w:pPr>
    </w:p>
    <w:p w14:paraId="3CBC3291">
      <w:pPr>
        <w:outlineLvl w:val="2"/>
        <w:rPr>
          <w:rFonts w:ascii="宋体" w:hAnsi="宋体"/>
          <w:szCs w:val="21"/>
        </w:rPr>
      </w:pPr>
    </w:p>
    <w:p w14:paraId="63C110F9">
      <w:pPr>
        <w:outlineLvl w:val="2"/>
        <w:rPr>
          <w:rFonts w:ascii="宋体" w:hAnsi="宋体"/>
          <w:szCs w:val="21"/>
        </w:rPr>
      </w:pPr>
    </w:p>
    <w:p w14:paraId="69A4FCB9">
      <w:pPr>
        <w:outlineLvl w:val="2"/>
        <w:rPr>
          <w:rFonts w:ascii="宋体" w:hAnsi="宋体"/>
          <w:szCs w:val="21"/>
        </w:rPr>
      </w:pPr>
    </w:p>
    <w:p w14:paraId="75A712AF">
      <w:pPr>
        <w:outlineLvl w:val="2"/>
        <w:rPr>
          <w:rFonts w:ascii="宋体" w:hAnsi="宋体"/>
          <w:szCs w:val="21"/>
        </w:rPr>
      </w:pPr>
    </w:p>
    <w:p w14:paraId="11138587">
      <w:pPr>
        <w:outlineLvl w:val="2"/>
        <w:rPr>
          <w:rFonts w:ascii="宋体" w:hAnsi="宋体"/>
          <w:szCs w:val="21"/>
        </w:rPr>
      </w:pPr>
    </w:p>
    <w:p w14:paraId="28BC82F3">
      <w:pPr>
        <w:outlineLvl w:val="2"/>
        <w:rPr>
          <w:rFonts w:ascii="宋体" w:hAnsi="宋体"/>
          <w:szCs w:val="21"/>
        </w:rPr>
      </w:pPr>
    </w:p>
    <w:p w14:paraId="22E8F291">
      <w:pPr>
        <w:outlineLvl w:val="2"/>
        <w:rPr>
          <w:rFonts w:ascii="宋体" w:hAnsi="宋体"/>
          <w:szCs w:val="21"/>
        </w:rPr>
      </w:pPr>
    </w:p>
    <w:p w14:paraId="04200515">
      <w:pPr>
        <w:outlineLvl w:val="2"/>
        <w:rPr>
          <w:rFonts w:ascii="宋体" w:hAnsi="宋体"/>
          <w:szCs w:val="21"/>
        </w:rPr>
      </w:pPr>
    </w:p>
    <w:p w14:paraId="658BAF69">
      <w:pPr>
        <w:outlineLvl w:val="2"/>
        <w:rPr>
          <w:rFonts w:ascii="宋体" w:hAnsi="宋体"/>
          <w:szCs w:val="21"/>
        </w:rPr>
      </w:pPr>
    </w:p>
    <w:p w14:paraId="55D0D7CF">
      <w:pPr>
        <w:outlineLvl w:val="2"/>
        <w:rPr>
          <w:rFonts w:ascii="宋体" w:hAnsi="宋体"/>
          <w:szCs w:val="21"/>
        </w:rPr>
      </w:pPr>
    </w:p>
    <w:p w14:paraId="6AB28956">
      <w:pPr>
        <w:outlineLvl w:val="2"/>
        <w:rPr>
          <w:rFonts w:ascii="宋体" w:hAnsi="宋体"/>
          <w:szCs w:val="21"/>
        </w:rPr>
      </w:pPr>
    </w:p>
    <w:p w14:paraId="4152BDA2">
      <w:pPr>
        <w:outlineLvl w:val="2"/>
        <w:rPr>
          <w:rFonts w:ascii="宋体" w:hAnsi="宋体"/>
          <w:szCs w:val="21"/>
        </w:rPr>
      </w:pPr>
    </w:p>
    <w:p w14:paraId="069E44D4">
      <w:pPr>
        <w:outlineLvl w:val="2"/>
        <w:rPr>
          <w:rFonts w:ascii="宋体" w:hAnsi="宋体"/>
          <w:szCs w:val="21"/>
        </w:rPr>
      </w:pPr>
    </w:p>
    <w:p w14:paraId="01B825BE">
      <w:pPr>
        <w:outlineLvl w:val="2"/>
        <w:rPr>
          <w:rFonts w:ascii="宋体" w:hAnsi="宋体"/>
          <w:szCs w:val="21"/>
        </w:rPr>
      </w:pPr>
    </w:p>
    <w:p w14:paraId="518BA2EE">
      <w:pPr>
        <w:outlineLvl w:val="2"/>
        <w:rPr>
          <w:rFonts w:ascii="宋体" w:hAnsi="宋体"/>
          <w:szCs w:val="21"/>
        </w:rPr>
      </w:pPr>
    </w:p>
    <w:p w14:paraId="6920A766">
      <w:pPr>
        <w:outlineLvl w:val="2"/>
        <w:rPr>
          <w:rFonts w:ascii="宋体" w:hAnsi="宋体"/>
          <w:szCs w:val="21"/>
        </w:rPr>
      </w:pPr>
    </w:p>
    <w:p w14:paraId="7B5F13D8">
      <w:pPr>
        <w:outlineLvl w:val="2"/>
        <w:rPr>
          <w:rFonts w:ascii="宋体" w:hAnsi="宋体"/>
          <w:szCs w:val="21"/>
        </w:rPr>
      </w:pPr>
    </w:p>
    <w:p w14:paraId="03397708">
      <w:pPr>
        <w:outlineLvl w:val="2"/>
        <w:rPr>
          <w:rFonts w:ascii="宋体" w:hAnsi="宋体"/>
          <w:szCs w:val="21"/>
        </w:rPr>
      </w:pPr>
    </w:p>
    <w:p w14:paraId="7598A557">
      <w:pPr>
        <w:outlineLvl w:val="2"/>
        <w:rPr>
          <w:rFonts w:ascii="宋体" w:hAnsi="宋体"/>
          <w:szCs w:val="21"/>
        </w:rPr>
      </w:pPr>
    </w:p>
    <w:p w14:paraId="476CE327">
      <w:pPr>
        <w:outlineLvl w:val="2"/>
        <w:rPr>
          <w:rFonts w:ascii="宋体" w:hAnsi="宋体"/>
          <w:szCs w:val="21"/>
        </w:rPr>
      </w:pPr>
    </w:p>
    <w:p w14:paraId="1E626C87">
      <w:pPr>
        <w:outlineLvl w:val="2"/>
        <w:rPr>
          <w:rFonts w:ascii="宋体" w:hAnsi="宋体"/>
          <w:szCs w:val="21"/>
        </w:rPr>
      </w:pPr>
    </w:p>
    <w:p w14:paraId="227B1A40">
      <w:pPr>
        <w:outlineLvl w:val="2"/>
        <w:rPr>
          <w:rFonts w:ascii="宋体" w:hAnsi="宋体"/>
          <w:szCs w:val="21"/>
        </w:rPr>
      </w:pPr>
    </w:p>
    <w:p w14:paraId="180BFBD4">
      <w:pPr>
        <w:numPr>
          <w:ilvl w:val="0"/>
          <w:numId w:val="5"/>
        </w:numPr>
        <w:rPr>
          <w:rFonts w:hint="eastAsia" w:ascii="宋体" w:hAnsi="宋体"/>
          <w:b/>
          <w:bCs/>
          <w:szCs w:val="21"/>
          <w:lang w:eastAsia="zh-CN"/>
        </w:rPr>
      </w:pPr>
      <w:r>
        <w:rPr>
          <w:rFonts w:hint="eastAsia" w:ascii="宋体" w:hAnsi="宋体"/>
          <w:b/>
          <w:bCs/>
          <w:szCs w:val="21"/>
        </w:rPr>
        <w:t>投标人营业执照（原件备查）</w:t>
      </w:r>
      <w:r>
        <w:rPr>
          <w:rFonts w:hint="eastAsia" w:ascii="宋体" w:hAnsi="宋体"/>
          <w:b/>
          <w:bCs/>
          <w:szCs w:val="21"/>
          <w:lang w:eastAsia="zh-CN"/>
        </w:rPr>
        <w:t>；</w:t>
      </w:r>
    </w:p>
    <w:p w14:paraId="4078C91C">
      <w:pPr>
        <w:numPr>
          <w:ilvl w:val="0"/>
          <w:numId w:val="0"/>
        </w:numPr>
        <w:rPr>
          <w:rFonts w:hint="eastAsia" w:ascii="宋体" w:hAnsi="宋体"/>
          <w:b/>
          <w:bCs/>
          <w:szCs w:val="21"/>
          <w:lang w:val="en-US" w:eastAsia="zh-CN"/>
        </w:rPr>
      </w:pPr>
    </w:p>
    <w:p w14:paraId="5C676ECA">
      <w:pPr>
        <w:numPr>
          <w:ilvl w:val="0"/>
          <w:numId w:val="0"/>
        </w:numPr>
        <w:rPr>
          <w:rFonts w:hint="eastAsia" w:ascii="宋体" w:hAnsi="宋体"/>
          <w:b/>
          <w:bCs/>
          <w:szCs w:val="21"/>
          <w:lang w:val="en-US" w:eastAsia="zh-CN"/>
        </w:rPr>
      </w:pPr>
    </w:p>
    <w:p w14:paraId="74E368EA">
      <w:pPr>
        <w:numPr>
          <w:ilvl w:val="0"/>
          <w:numId w:val="0"/>
        </w:numPr>
        <w:rPr>
          <w:rFonts w:hint="eastAsia" w:ascii="宋体" w:hAnsi="宋体"/>
          <w:b/>
          <w:bCs/>
          <w:szCs w:val="21"/>
          <w:lang w:val="en-US" w:eastAsia="zh-CN"/>
        </w:rPr>
      </w:pPr>
    </w:p>
    <w:p w14:paraId="234AFB96">
      <w:pPr>
        <w:numPr>
          <w:ilvl w:val="0"/>
          <w:numId w:val="0"/>
        </w:numPr>
        <w:rPr>
          <w:rFonts w:hint="eastAsia" w:ascii="宋体" w:hAnsi="宋体"/>
          <w:b/>
          <w:bCs/>
          <w:szCs w:val="21"/>
          <w:lang w:val="en-US" w:eastAsia="zh-CN"/>
        </w:rPr>
      </w:pPr>
    </w:p>
    <w:p w14:paraId="22C1A5D0">
      <w:pPr>
        <w:numPr>
          <w:ilvl w:val="0"/>
          <w:numId w:val="0"/>
        </w:numPr>
        <w:rPr>
          <w:rFonts w:hint="eastAsia" w:ascii="宋体" w:hAnsi="宋体"/>
          <w:b/>
          <w:bCs/>
          <w:szCs w:val="21"/>
          <w:lang w:val="en-US" w:eastAsia="zh-CN"/>
        </w:rPr>
      </w:pPr>
    </w:p>
    <w:p w14:paraId="02E2A85B">
      <w:pPr>
        <w:numPr>
          <w:ilvl w:val="0"/>
          <w:numId w:val="0"/>
        </w:numPr>
        <w:rPr>
          <w:rFonts w:hint="eastAsia" w:ascii="宋体" w:hAnsi="宋体"/>
          <w:b/>
          <w:bCs/>
          <w:szCs w:val="21"/>
          <w:lang w:val="en-US" w:eastAsia="zh-CN"/>
        </w:rPr>
      </w:pPr>
    </w:p>
    <w:p w14:paraId="770204C7">
      <w:pPr>
        <w:numPr>
          <w:ilvl w:val="0"/>
          <w:numId w:val="0"/>
        </w:numPr>
        <w:rPr>
          <w:rFonts w:hint="eastAsia" w:ascii="宋体" w:hAnsi="宋体"/>
          <w:b/>
          <w:bCs/>
          <w:szCs w:val="21"/>
          <w:lang w:val="en-US" w:eastAsia="zh-CN"/>
        </w:rPr>
      </w:pPr>
    </w:p>
    <w:p w14:paraId="23C4A99E">
      <w:pPr>
        <w:numPr>
          <w:ilvl w:val="0"/>
          <w:numId w:val="0"/>
        </w:numPr>
        <w:rPr>
          <w:rFonts w:hint="eastAsia" w:ascii="宋体" w:hAnsi="宋体"/>
          <w:b/>
          <w:bCs/>
          <w:szCs w:val="21"/>
          <w:lang w:val="en-US" w:eastAsia="zh-CN"/>
        </w:rPr>
      </w:pPr>
    </w:p>
    <w:p w14:paraId="095E3B76">
      <w:pPr>
        <w:numPr>
          <w:ilvl w:val="0"/>
          <w:numId w:val="0"/>
        </w:numPr>
        <w:rPr>
          <w:rFonts w:hint="eastAsia" w:ascii="宋体" w:hAnsi="宋体"/>
          <w:b/>
          <w:bCs/>
          <w:szCs w:val="21"/>
          <w:lang w:val="en-US" w:eastAsia="zh-CN"/>
        </w:rPr>
      </w:pPr>
    </w:p>
    <w:p w14:paraId="6351D044">
      <w:pPr>
        <w:numPr>
          <w:ilvl w:val="0"/>
          <w:numId w:val="0"/>
        </w:numPr>
        <w:rPr>
          <w:rFonts w:hint="eastAsia" w:ascii="宋体" w:hAnsi="宋体"/>
          <w:b/>
          <w:bCs/>
          <w:szCs w:val="21"/>
          <w:lang w:val="en-US" w:eastAsia="zh-CN"/>
        </w:rPr>
      </w:pPr>
    </w:p>
    <w:p w14:paraId="5FB5AC23">
      <w:pPr>
        <w:numPr>
          <w:ilvl w:val="0"/>
          <w:numId w:val="0"/>
        </w:numPr>
        <w:rPr>
          <w:rFonts w:hint="eastAsia" w:ascii="宋体" w:hAnsi="宋体"/>
          <w:b/>
          <w:bCs/>
          <w:szCs w:val="21"/>
          <w:lang w:val="en-US" w:eastAsia="zh-CN"/>
        </w:rPr>
      </w:pPr>
    </w:p>
    <w:p w14:paraId="137A1FE3">
      <w:pPr>
        <w:numPr>
          <w:ilvl w:val="0"/>
          <w:numId w:val="0"/>
        </w:numPr>
        <w:rPr>
          <w:rFonts w:hint="eastAsia" w:ascii="宋体" w:hAnsi="宋体"/>
          <w:b/>
          <w:bCs/>
          <w:szCs w:val="21"/>
          <w:lang w:val="en-US" w:eastAsia="zh-CN"/>
        </w:rPr>
      </w:pPr>
    </w:p>
    <w:p w14:paraId="2DD1EF02">
      <w:pPr>
        <w:numPr>
          <w:ilvl w:val="0"/>
          <w:numId w:val="0"/>
        </w:numPr>
        <w:rPr>
          <w:rFonts w:hint="eastAsia" w:ascii="宋体" w:hAnsi="宋体"/>
          <w:b/>
          <w:bCs/>
          <w:szCs w:val="21"/>
          <w:lang w:val="en-US" w:eastAsia="zh-CN"/>
        </w:rPr>
      </w:pPr>
    </w:p>
    <w:p w14:paraId="22275DD3">
      <w:pPr>
        <w:numPr>
          <w:ilvl w:val="0"/>
          <w:numId w:val="0"/>
        </w:numPr>
        <w:rPr>
          <w:rFonts w:hint="eastAsia" w:ascii="宋体" w:hAnsi="宋体"/>
          <w:b/>
          <w:bCs/>
          <w:szCs w:val="21"/>
          <w:lang w:val="en-US" w:eastAsia="zh-CN"/>
        </w:rPr>
      </w:pPr>
    </w:p>
    <w:p w14:paraId="3DDBF3B4">
      <w:pPr>
        <w:numPr>
          <w:ilvl w:val="0"/>
          <w:numId w:val="0"/>
        </w:numPr>
        <w:rPr>
          <w:rFonts w:hint="eastAsia" w:ascii="宋体" w:hAnsi="宋体"/>
          <w:b/>
          <w:bCs/>
          <w:szCs w:val="21"/>
          <w:lang w:val="en-US" w:eastAsia="zh-CN"/>
        </w:rPr>
      </w:pPr>
    </w:p>
    <w:p w14:paraId="4E29E2C6">
      <w:pPr>
        <w:numPr>
          <w:ilvl w:val="0"/>
          <w:numId w:val="0"/>
        </w:numPr>
        <w:rPr>
          <w:rFonts w:hint="eastAsia" w:ascii="宋体" w:hAnsi="宋体"/>
          <w:b/>
          <w:bCs/>
          <w:szCs w:val="21"/>
          <w:lang w:val="en-US" w:eastAsia="zh-CN"/>
        </w:rPr>
      </w:pPr>
    </w:p>
    <w:p w14:paraId="62297650">
      <w:pPr>
        <w:numPr>
          <w:ilvl w:val="0"/>
          <w:numId w:val="0"/>
        </w:numPr>
        <w:rPr>
          <w:rFonts w:hint="eastAsia" w:ascii="宋体" w:hAnsi="宋体"/>
          <w:b/>
          <w:bCs/>
          <w:szCs w:val="21"/>
          <w:lang w:val="en-US" w:eastAsia="zh-CN"/>
        </w:rPr>
      </w:pPr>
    </w:p>
    <w:p w14:paraId="7E6120AE">
      <w:pPr>
        <w:numPr>
          <w:ilvl w:val="0"/>
          <w:numId w:val="0"/>
        </w:numPr>
        <w:rPr>
          <w:rFonts w:hint="eastAsia" w:ascii="宋体" w:hAnsi="宋体"/>
          <w:b/>
          <w:bCs/>
          <w:szCs w:val="21"/>
          <w:lang w:val="en-US" w:eastAsia="zh-CN"/>
        </w:rPr>
      </w:pPr>
    </w:p>
    <w:p w14:paraId="33E1889A">
      <w:pPr>
        <w:numPr>
          <w:ilvl w:val="0"/>
          <w:numId w:val="0"/>
        </w:numPr>
        <w:rPr>
          <w:rFonts w:hint="eastAsia" w:ascii="宋体" w:hAnsi="宋体"/>
          <w:b/>
          <w:bCs/>
          <w:szCs w:val="21"/>
          <w:lang w:val="en-US" w:eastAsia="zh-CN"/>
        </w:rPr>
      </w:pPr>
    </w:p>
    <w:p w14:paraId="4801F293">
      <w:pPr>
        <w:numPr>
          <w:ilvl w:val="0"/>
          <w:numId w:val="0"/>
        </w:numPr>
        <w:rPr>
          <w:rFonts w:hint="eastAsia" w:ascii="宋体" w:hAnsi="宋体"/>
          <w:b/>
          <w:bCs/>
          <w:szCs w:val="21"/>
          <w:lang w:val="en-US" w:eastAsia="zh-CN"/>
        </w:rPr>
      </w:pPr>
    </w:p>
    <w:p w14:paraId="39BABFB2">
      <w:pPr>
        <w:numPr>
          <w:ilvl w:val="0"/>
          <w:numId w:val="0"/>
        </w:numPr>
        <w:rPr>
          <w:rFonts w:hint="eastAsia" w:ascii="宋体" w:hAnsi="宋体"/>
          <w:b/>
          <w:bCs/>
          <w:szCs w:val="21"/>
          <w:lang w:val="en-US" w:eastAsia="zh-CN"/>
        </w:rPr>
      </w:pPr>
    </w:p>
    <w:p w14:paraId="0827169B">
      <w:pPr>
        <w:numPr>
          <w:ilvl w:val="0"/>
          <w:numId w:val="0"/>
        </w:numPr>
        <w:rPr>
          <w:rFonts w:hint="eastAsia" w:ascii="宋体" w:hAnsi="宋体"/>
          <w:b/>
          <w:bCs/>
          <w:szCs w:val="21"/>
          <w:lang w:val="en-US" w:eastAsia="zh-CN"/>
        </w:rPr>
      </w:pPr>
    </w:p>
    <w:p w14:paraId="03AB91DA">
      <w:pPr>
        <w:numPr>
          <w:ilvl w:val="0"/>
          <w:numId w:val="0"/>
        </w:numPr>
        <w:rPr>
          <w:rFonts w:hint="eastAsia" w:ascii="宋体" w:hAnsi="宋体"/>
          <w:b/>
          <w:bCs/>
          <w:szCs w:val="21"/>
          <w:lang w:val="en-US" w:eastAsia="zh-CN"/>
        </w:rPr>
      </w:pPr>
    </w:p>
    <w:p w14:paraId="11D92B97">
      <w:pPr>
        <w:numPr>
          <w:ilvl w:val="0"/>
          <w:numId w:val="0"/>
        </w:numPr>
        <w:rPr>
          <w:rFonts w:hint="eastAsia" w:ascii="宋体" w:hAnsi="宋体"/>
          <w:b/>
          <w:bCs/>
          <w:szCs w:val="21"/>
          <w:lang w:val="en-US" w:eastAsia="zh-CN"/>
        </w:rPr>
      </w:pPr>
    </w:p>
    <w:p w14:paraId="7C7EAAB8">
      <w:pPr>
        <w:numPr>
          <w:ilvl w:val="0"/>
          <w:numId w:val="0"/>
        </w:numPr>
        <w:rPr>
          <w:rFonts w:hint="eastAsia" w:ascii="宋体" w:hAnsi="宋体"/>
          <w:b/>
          <w:bCs/>
          <w:szCs w:val="21"/>
          <w:lang w:val="en-US" w:eastAsia="zh-CN"/>
        </w:rPr>
      </w:pPr>
    </w:p>
    <w:p w14:paraId="45E16699">
      <w:pPr>
        <w:numPr>
          <w:ilvl w:val="0"/>
          <w:numId w:val="0"/>
        </w:numPr>
        <w:rPr>
          <w:rFonts w:hint="eastAsia" w:ascii="宋体" w:hAnsi="宋体"/>
          <w:b/>
          <w:bCs/>
          <w:szCs w:val="21"/>
          <w:lang w:val="en-US" w:eastAsia="zh-CN"/>
        </w:rPr>
      </w:pPr>
    </w:p>
    <w:p w14:paraId="383DFE60">
      <w:pPr>
        <w:numPr>
          <w:ilvl w:val="0"/>
          <w:numId w:val="0"/>
        </w:numPr>
        <w:rPr>
          <w:rFonts w:hint="eastAsia" w:ascii="宋体" w:hAnsi="宋体"/>
          <w:b/>
          <w:bCs/>
          <w:szCs w:val="21"/>
          <w:lang w:val="en-US" w:eastAsia="zh-CN"/>
        </w:rPr>
      </w:pPr>
    </w:p>
    <w:p w14:paraId="62FA545A">
      <w:pPr>
        <w:numPr>
          <w:ilvl w:val="0"/>
          <w:numId w:val="0"/>
        </w:numPr>
        <w:rPr>
          <w:rFonts w:hint="eastAsia" w:ascii="宋体" w:hAnsi="宋体"/>
          <w:b/>
          <w:bCs/>
          <w:szCs w:val="21"/>
          <w:lang w:val="en-US" w:eastAsia="zh-CN"/>
        </w:rPr>
      </w:pPr>
    </w:p>
    <w:p w14:paraId="76DA9D8A">
      <w:pPr>
        <w:numPr>
          <w:ilvl w:val="0"/>
          <w:numId w:val="0"/>
        </w:numPr>
        <w:rPr>
          <w:rFonts w:hint="eastAsia" w:ascii="宋体" w:hAnsi="宋体"/>
          <w:b/>
          <w:bCs/>
          <w:szCs w:val="21"/>
          <w:lang w:val="en-US" w:eastAsia="zh-CN"/>
        </w:rPr>
      </w:pPr>
    </w:p>
    <w:p w14:paraId="75070DCB">
      <w:pPr>
        <w:numPr>
          <w:ilvl w:val="0"/>
          <w:numId w:val="0"/>
        </w:numPr>
        <w:rPr>
          <w:rFonts w:hint="eastAsia" w:ascii="宋体" w:hAnsi="宋体"/>
          <w:b/>
          <w:bCs/>
          <w:szCs w:val="21"/>
          <w:lang w:val="en-US" w:eastAsia="zh-CN"/>
        </w:rPr>
      </w:pPr>
    </w:p>
    <w:p w14:paraId="2890B3F0">
      <w:pPr>
        <w:numPr>
          <w:ilvl w:val="0"/>
          <w:numId w:val="0"/>
        </w:numPr>
        <w:rPr>
          <w:rFonts w:hint="eastAsia" w:ascii="宋体" w:hAnsi="宋体"/>
          <w:b/>
          <w:bCs/>
          <w:szCs w:val="21"/>
          <w:lang w:val="en-US" w:eastAsia="zh-CN"/>
        </w:rPr>
      </w:pPr>
    </w:p>
    <w:p w14:paraId="6D370298">
      <w:pPr>
        <w:numPr>
          <w:ilvl w:val="0"/>
          <w:numId w:val="0"/>
        </w:numPr>
        <w:rPr>
          <w:rFonts w:hint="eastAsia" w:ascii="宋体" w:hAnsi="宋体"/>
          <w:b/>
          <w:bCs/>
          <w:szCs w:val="21"/>
          <w:lang w:val="en-US" w:eastAsia="zh-CN"/>
        </w:rPr>
      </w:pPr>
    </w:p>
    <w:p w14:paraId="74DE7394">
      <w:pPr>
        <w:numPr>
          <w:ilvl w:val="0"/>
          <w:numId w:val="0"/>
        </w:numPr>
        <w:rPr>
          <w:rFonts w:hint="eastAsia" w:ascii="宋体" w:hAnsi="宋体"/>
          <w:b/>
          <w:bCs/>
          <w:szCs w:val="21"/>
          <w:lang w:val="en-US" w:eastAsia="zh-CN"/>
        </w:rPr>
      </w:pPr>
    </w:p>
    <w:p w14:paraId="52986179">
      <w:pPr>
        <w:numPr>
          <w:ilvl w:val="0"/>
          <w:numId w:val="0"/>
        </w:numPr>
        <w:rPr>
          <w:rFonts w:hint="eastAsia" w:ascii="宋体" w:hAnsi="宋体"/>
          <w:b/>
          <w:bCs/>
          <w:szCs w:val="21"/>
          <w:lang w:val="en-US" w:eastAsia="zh-CN"/>
        </w:rPr>
      </w:pPr>
    </w:p>
    <w:p w14:paraId="7EAAFEF7">
      <w:pPr>
        <w:numPr>
          <w:ilvl w:val="0"/>
          <w:numId w:val="0"/>
        </w:numPr>
        <w:rPr>
          <w:rFonts w:hint="eastAsia" w:ascii="宋体" w:hAnsi="宋体"/>
          <w:b/>
          <w:bCs/>
          <w:szCs w:val="21"/>
          <w:lang w:val="en-US" w:eastAsia="zh-CN"/>
        </w:rPr>
      </w:pPr>
    </w:p>
    <w:p w14:paraId="261ADC09">
      <w:pPr>
        <w:numPr>
          <w:ilvl w:val="0"/>
          <w:numId w:val="0"/>
        </w:numPr>
        <w:rPr>
          <w:rFonts w:hint="eastAsia" w:ascii="宋体" w:hAnsi="宋体"/>
          <w:b/>
          <w:bCs/>
          <w:szCs w:val="21"/>
          <w:lang w:val="en-US" w:eastAsia="zh-CN"/>
        </w:rPr>
      </w:pPr>
    </w:p>
    <w:p w14:paraId="66AF3E64">
      <w:pPr>
        <w:numPr>
          <w:ilvl w:val="0"/>
          <w:numId w:val="0"/>
        </w:numPr>
        <w:rPr>
          <w:rFonts w:hint="eastAsia" w:ascii="宋体" w:hAnsi="宋体"/>
          <w:b/>
          <w:bCs/>
          <w:szCs w:val="21"/>
          <w:lang w:val="en-US" w:eastAsia="zh-CN"/>
        </w:rPr>
      </w:pPr>
    </w:p>
    <w:p w14:paraId="305082DA">
      <w:pPr>
        <w:numPr>
          <w:ilvl w:val="0"/>
          <w:numId w:val="0"/>
        </w:numPr>
        <w:rPr>
          <w:rFonts w:hint="eastAsia" w:ascii="宋体" w:hAnsi="宋体"/>
          <w:b/>
          <w:bCs/>
          <w:szCs w:val="21"/>
          <w:lang w:val="en-US" w:eastAsia="zh-CN"/>
        </w:rPr>
      </w:pPr>
    </w:p>
    <w:p w14:paraId="501B5400">
      <w:pPr>
        <w:numPr>
          <w:ilvl w:val="0"/>
          <w:numId w:val="0"/>
        </w:numPr>
        <w:rPr>
          <w:rFonts w:hint="eastAsia" w:ascii="宋体" w:hAnsi="宋体"/>
          <w:b/>
          <w:bCs/>
          <w:szCs w:val="21"/>
          <w:lang w:val="en-US" w:eastAsia="zh-CN"/>
        </w:rPr>
      </w:pPr>
    </w:p>
    <w:p w14:paraId="6B0AC5DF">
      <w:pPr>
        <w:numPr>
          <w:ilvl w:val="0"/>
          <w:numId w:val="0"/>
        </w:numPr>
        <w:rPr>
          <w:rFonts w:hint="eastAsia" w:ascii="宋体" w:hAnsi="宋体"/>
          <w:b/>
          <w:bCs/>
          <w:szCs w:val="21"/>
          <w:lang w:val="en-US" w:eastAsia="zh-CN"/>
        </w:rPr>
      </w:pPr>
    </w:p>
    <w:p w14:paraId="5D1EA336">
      <w:pPr>
        <w:numPr>
          <w:ilvl w:val="0"/>
          <w:numId w:val="0"/>
        </w:numPr>
        <w:rPr>
          <w:rFonts w:hint="eastAsia" w:ascii="宋体" w:hAnsi="宋体"/>
          <w:b/>
          <w:bCs/>
          <w:szCs w:val="21"/>
          <w:lang w:val="en-US" w:eastAsia="zh-CN"/>
        </w:rPr>
      </w:pPr>
    </w:p>
    <w:p w14:paraId="2571B81F">
      <w:pPr>
        <w:numPr>
          <w:ilvl w:val="0"/>
          <w:numId w:val="0"/>
        </w:numPr>
        <w:rPr>
          <w:rFonts w:hint="eastAsia" w:ascii="宋体" w:hAnsi="宋体"/>
          <w:b/>
          <w:bCs/>
          <w:szCs w:val="21"/>
          <w:lang w:val="en-US" w:eastAsia="zh-CN"/>
        </w:rPr>
      </w:pPr>
    </w:p>
    <w:p w14:paraId="6B7FF172">
      <w:pPr>
        <w:numPr>
          <w:ilvl w:val="0"/>
          <w:numId w:val="0"/>
        </w:numPr>
        <w:rPr>
          <w:rFonts w:hint="eastAsia" w:ascii="宋体" w:hAnsi="宋体"/>
          <w:b/>
          <w:bCs/>
          <w:szCs w:val="21"/>
          <w:lang w:val="en-US" w:eastAsia="zh-CN"/>
        </w:rPr>
      </w:pPr>
    </w:p>
    <w:p w14:paraId="0086132D">
      <w:pPr>
        <w:numPr>
          <w:ilvl w:val="0"/>
          <w:numId w:val="0"/>
        </w:numPr>
        <w:rPr>
          <w:rFonts w:hint="eastAsia" w:ascii="宋体" w:hAnsi="宋体"/>
          <w:b/>
          <w:bCs/>
          <w:szCs w:val="21"/>
          <w:lang w:val="en-US" w:eastAsia="zh-CN"/>
        </w:rPr>
      </w:pPr>
    </w:p>
    <w:p w14:paraId="1718325C">
      <w:pPr>
        <w:numPr>
          <w:ilvl w:val="0"/>
          <w:numId w:val="0"/>
        </w:numPr>
        <w:rPr>
          <w:rFonts w:hint="default" w:ascii="宋体" w:hAnsi="宋体"/>
          <w:b/>
          <w:bCs/>
          <w:szCs w:val="21"/>
          <w:lang w:val="en-US" w:eastAsia="zh-CN"/>
        </w:rPr>
      </w:pPr>
      <w:r>
        <w:rPr>
          <w:rFonts w:hint="eastAsia" w:ascii="宋体" w:hAnsi="宋体"/>
          <w:b/>
          <w:bCs/>
          <w:szCs w:val="21"/>
          <w:lang w:val="en-US" w:eastAsia="zh-CN"/>
        </w:rPr>
        <w:t>9、其他文件与资料：如投标人有其他需要补充之资料以说明自身优势；</w:t>
      </w:r>
    </w:p>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ED65">
    <w:pPr>
      <w:pStyle w:val="22"/>
      <w:jc w:val="center"/>
      <w:rPr>
        <w:rFonts w:hAnsi="宋体"/>
        <w:sz w:val="21"/>
        <w:szCs w:val="21"/>
      </w:rPr>
    </w:pPr>
    <w:r>
      <w:rPr>
        <w:rFonts w:hAnsi="宋体"/>
        <w:sz w:val="21"/>
        <w:szCs w:val="21"/>
      </w:rPr>
      <w:t>第</w:t>
    </w:r>
    <w:r>
      <w:rPr>
        <w:sz w:val="21"/>
        <w:szCs w:val="21"/>
      </w:rPr>
      <w:fldChar w:fldCharType="begin"/>
    </w:r>
    <w:r>
      <w:rPr>
        <w:sz w:val="21"/>
        <w:szCs w:val="21"/>
      </w:rPr>
      <w:instrText xml:space="preserve"> =</w:instrText>
    </w:r>
    <w:r>
      <w:rPr>
        <w:sz w:val="21"/>
        <w:szCs w:val="21"/>
      </w:rPr>
      <w:fldChar w:fldCharType="begin"/>
    </w:r>
    <w:r>
      <w:rPr>
        <w:sz w:val="21"/>
        <w:szCs w:val="21"/>
      </w:rPr>
      <w:instrText xml:space="preserve"> page </w:instrText>
    </w:r>
    <w:r>
      <w:rPr>
        <w:sz w:val="21"/>
        <w:szCs w:val="21"/>
      </w:rPr>
      <w:fldChar w:fldCharType="separate"/>
    </w:r>
    <w:r>
      <w:rPr>
        <w:sz w:val="21"/>
        <w:szCs w:val="21"/>
      </w:rPr>
      <w:instrText xml:space="preserve">6</w:instrText>
    </w:r>
    <w:r>
      <w:rPr>
        <w:sz w:val="21"/>
        <w:szCs w:val="21"/>
      </w:rPr>
      <w:fldChar w:fldCharType="end"/>
    </w:r>
    <w:r>
      <w:rPr>
        <w:sz w:val="21"/>
        <w:szCs w:val="21"/>
      </w:rPr>
      <w:fldChar w:fldCharType="separate"/>
    </w:r>
    <w:r>
      <w:rPr>
        <w:sz w:val="21"/>
        <w:szCs w:val="21"/>
      </w:rPr>
      <w:t>6</w:t>
    </w:r>
    <w:r>
      <w:rPr>
        <w:sz w:val="21"/>
        <w:szCs w:val="21"/>
      </w:rPr>
      <w:fldChar w:fldCharType="end"/>
    </w:r>
    <w:r>
      <w:rPr>
        <w:rFonts w:hAnsi="宋体"/>
        <w:sz w:val="21"/>
        <w:szCs w:val="21"/>
      </w:rPr>
      <w:t>页，共</w:t>
    </w:r>
    <w:r>
      <w:rPr>
        <w:sz w:val="21"/>
        <w:szCs w:val="21"/>
      </w:rPr>
      <w:fldChar w:fldCharType="begin"/>
    </w:r>
    <w:r>
      <w:rPr>
        <w:sz w:val="21"/>
        <w:szCs w:val="21"/>
      </w:rPr>
      <w:instrText xml:space="preserve"> =</w:instrText>
    </w:r>
    <w:r>
      <w:rPr>
        <w:sz w:val="21"/>
        <w:szCs w:val="21"/>
      </w:rPr>
      <w:fldChar w:fldCharType="begin"/>
    </w:r>
    <w:r>
      <w:rPr>
        <w:sz w:val="21"/>
        <w:szCs w:val="21"/>
      </w:rPr>
      <w:instrText xml:space="preserve"> numpages </w:instrText>
    </w:r>
    <w:r>
      <w:rPr>
        <w:sz w:val="21"/>
        <w:szCs w:val="21"/>
      </w:rPr>
      <w:fldChar w:fldCharType="separate"/>
    </w:r>
    <w:r>
      <w:rPr>
        <w:sz w:val="21"/>
        <w:szCs w:val="21"/>
      </w:rPr>
      <w:instrText xml:space="preserve">27</w:instrText>
    </w:r>
    <w:r>
      <w:rPr>
        <w:sz w:val="21"/>
        <w:szCs w:val="21"/>
      </w:rPr>
      <w:fldChar w:fldCharType="end"/>
    </w:r>
    <w:r>
      <w:rPr>
        <w:sz w:val="21"/>
        <w:szCs w:val="21"/>
      </w:rPr>
      <w:fldChar w:fldCharType="separate"/>
    </w:r>
    <w:r>
      <w:rPr>
        <w:sz w:val="21"/>
        <w:szCs w:val="21"/>
      </w:rPr>
      <w:t>27</w:t>
    </w:r>
    <w:r>
      <w:rPr>
        <w:sz w:val="21"/>
        <w:szCs w:val="21"/>
      </w:rPr>
      <w:fldChar w:fldCharType="end"/>
    </w:r>
    <w:r>
      <w:rPr>
        <w:rFonts w:hAnsi="宋体"/>
        <w:sz w:val="21"/>
        <w:szCs w:val="21"/>
      </w:rPr>
      <w:t>页</w:t>
    </w:r>
  </w:p>
  <w:p w14:paraId="7A8451F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B24B">
    <w:pPr>
      <w:pStyle w:val="22"/>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14:paraId="437CAE1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F21D">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14:paraId="62EC2636">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E032">
    <w:pPr>
      <w:pStyle w:val="23"/>
      <w:ind w:firstLine="201" w:firstLineChars="100"/>
      <w:jc w:val="left"/>
      <w:rPr>
        <w:rFonts w:ascii="宋体" w:hAnsi="宋体"/>
        <w:b/>
        <w:color w:val="000000"/>
        <w:sz w:val="20"/>
      </w:rPr>
    </w:pPr>
    <w:r>
      <w:rPr>
        <w:rFonts w:hint="eastAsia" w:ascii="宋体" w:hAnsi="宋体"/>
        <w:b/>
        <w:color w:val="000000"/>
        <w:sz w:val="20"/>
        <w:lang w:val="en-US" w:eastAsia="zh-CN"/>
      </w:rPr>
      <w:t xml:space="preserve">如皋逸璟园项目渠道委托服务               </w:t>
    </w:r>
    <w:r>
      <w:rPr>
        <w:rFonts w:hint="eastAsia" w:ascii="宋体" w:hAnsi="宋体"/>
        <w:b/>
        <w:color w:val="000000"/>
        <w:sz w:val="20"/>
      </w:rPr>
      <w:t xml:space="preserve">    </w:t>
    </w:r>
    <w:r>
      <w:rPr>
        <w:rFonts w:hint="eastAsia" w:ascii="宋体" w:hAnsi="宋体"/>
        <w:b/>
        <w:color w:val="000000"/>
        <w:sz w:val="20"/>
        <w:lang w:val="en-US" w:eastAsia="zh-CN"/>
      </w:rPr>
      <w:t xml:space="preserve">                   </w:t>
    </w:r>
    <w:r>
      <w:rPr>
        <w:rFonts w:hint="eastAsia" w:ascii="宋体" w:hAnsi="宋体"/>
        <w:b/>
        <w:color w:val="000000"/>
        <w:sz w:val="20"/>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A85C">
    <w:pPr>
      <w:pStyle w:val="23"/>
      <w:ind w:firstLine="201" w:firstLineChars="100"/>
      <w:jc w:val="both"/>
      <w:rPr>
        <w:rFonts w:ascii="宋体" w:hAnsi="宋体"/>
        <w:b/>
        <w:color w:val="000000"/>
        <w:sz w:val="20"/>
      </w:rPr>
    </w:pPr>
    <w:r>
      <w:rPr>
        <w:rFonts w:hint="eastAsia" w:ascii="宋体" w:hAnsi="宋体"/>
        <w:b/>
        <w:color w:val="000000"/>
        <w:sz w:val="20"/>
        <w:lang w:val="en-US" w:eastAsia="zh-CN"/>
      </w:rPr>
      <w:t>如皋逸璟园项目渠道委托服务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E9BB"/>
    <w:multiLevelType w:val="singleLevel"/>
    <w:tmpl w:val="C7F5E9BB"/>
    <w:lvl w:ilvl="0" w:tentative="0">
      <w:start w:val="1"/>
      <w:numFmt w:val="decimal"/>
      <w:suff w:val="nothing"/>
      <w:lvlText w:val="%1、"/>
      <w:lvlJc w:val="left"/>
    </w:lvl>
  </w:abstractNum>
  <w:abstractNum w:abstractNumId="1">
    <w:nsid w:val="FAD0DA20"/>
    <w:multiLevelType w:val="singleLevel"/>
    <w:tmpl w:val="FAD0DA20"/>
    <w:lvl w:ilvl="0" w:tentative="0">
      <w:start w:val="8"/>
      <w:numFmt w:val="decimal"/>
      <w:suff w:val="nothing"/>
      <w:lvlText w:val="%1、"/>
      <w:lvlJc w:val="left"/>
    </w:lvl>
  </w:abstractNum>
  <w:abstractNum w:abstractNumId="2">
    <w:nsid w:val="15D666B6"/>
    <w:multiLevelType w:val="multilevel"/>
    <w:tmpl w:val="15D666B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542F4404"/>
    <w:multiLevelType w:val="multilevel"/>
    <w:tmpl w:val="542F4404"/>
    <w:lvl w:ilvl="0" w:tentative="0">
      <w:start w:val="201"/>
      <w:numFmt w:val="bullet"/>
      <w:lvlText w:val="■"/>
      <w:lvlJc w:val="left"/>
      <w:pPr>
        <w:ind w:left="360" w:hanging="360"/>
      </w:pPr>
      <w:rPr>
        <w:rFonts w:hint="eastAsia" w:ascii="宋体" w:hAnsi="宋体" w:eastAsia="宋体" w:cs="Times New Roman"/>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99E02F9"/>
    <w:multiLevelType w:val="multilevel"/>
    <w:tmpl w:val="799E02F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YWFkNzdjOTIyM2QxMjkyYmJjOWZmZjEzNzJkZTIifQ=="/>
  </w:docVars>
  <w:rsids>
    <w:rsidRoot w:val="00172A27"/>
    <w:rsid w:val="000001D1"/>
    <w:rsid w:val="00000ADF"/>
    <w:rsid w:val="000010E1"/>
    <w:rsid w:val="0000118F"/>
    <w:rsid w:val="000027AF"/>
    <w:rsid w:val="00003497"/>
    <w:rsid w:val="00003CBE"/>
    <w:rsid w:val="00003DCD"/>
    <w:rsid w:val="00004372"/>
    <w:rsid w:val="000055E7"/>
    <w:rsid w:val="0000599C"/>
    <w:rsid w:val="000076A1"/>
    <w:rsid w:val="00007D40"/>
    <w:rsid w:val="00010E64"/>
    <w:rsid w:val="000128CE"/>
    <w:rsid w:val="000131D2"/>
    <w:rsid w:val="000133EE"/>
    <w:rsid w:val="00013C29"/>
    <w:rsid w:val="000152B4"/>
    <w:rsid w:val="00015757"/>
    <w:rsid w:val="00016213"/>
    <w:rsid w:val="000219A4"/>
    <w:rsid w:val="00024660"/>
    <w:rsid w:val="0002613F"/>
    <w:rsid w:val="000310EB"/>
    <w:rsid w:val="00031934"/>
    <w:rsid w:val="00034854"/>
    <w:rsid w:val="0003508D"/>
    <w:rsid w:val="00035177"/>
    <w:rsid w:val="000352CC"/>
    <w:rsid w:val="0003573F"/>
    <w:rsid w:val="00037EF9"/>
    <w:rsid w:val="0004237B"/>
    <w:rsid w:val="0004347F"/>
    <w:rsid w:val="000437BC"/>
    <w:rsid w:val="00047D57"/>
    <w:rsid w:val="0005019B"/>
    <w:rsid w:val="00050F89"/>
    <w:rsid w:val="00051894"/>
    <w:rsid w:val="00052CFD"/>
    <w:rsid w:val="000532F4"/>
    <w:rsid w:val="00053994"/>
    <w:rsid w:val="00053A85"/>
    <w:rsid w:val="00054377"/>
    <w:rsid w:val="00055681"/>
    <w:rsid w:val="000556D0"/>
    <w:rsid w:val="0005617F"/>
    <w:rsid w:val="0006185A"/>
    <w:rsid w:val="00062F32"/>
    <w:rsid w:val="000631E7"/>
    <w:rsid w:val="00065D96"/>
    <w:rsid w:val="00065F24"/>
    <w:rsid w:val="00066FFE"/>
    <w:rsid w:val="00070A06"/>
    <w:rsid w:val="00071E6A"/>
    <w:rsid w:val="00072328"/>
    <w:rsid w:val="0007386B"/>
    <w:rsid w:val="000739FF"/>
    <w:rsid w:val="00074145"/>
    <w:rsid w:val="0007422B"/>
    <w:rsid w:val="0007680D"/>
    <w:rsid w:val="00076860"/>
    <w:rsid w:val="00077EC9"/>
    <w:rsid w:val="00080421"/>
    <w:rsid w:val="0008161B"/>
    <w:rsid w:val="00081FF4"/>
    <w:rsid w:val="0008208A"/>
    <w:rsid w:val="00083E1E"/>
    <w:rsid w:val="00084DBD"/>
    <w:rsid w:val="000854AA"/>
    <w:rsid w:val="00090ED7"/>
    <w:rsid w:val="000915FE"/>
    <w:rsid w:val="00091FAD"/>
    <w:rsid w:val="0009278C"/>
    <w:rsid w:val="00092B8D"/>
    <w:rsid w:val="000953FF"/>
    <w:rsid w:val="000955CD"/>
    <w:rsid w:val="000A0127"/>
    <w:rsid w:val="000A0E7F"/>
    <w:rsid w:val="000A35EF"/>
    <w:rsid w:val="000A3882"/>
    <w:rsid w:val="000A7B4F"/>
    <w:rsid w:val="000B0110"/>
    <w:rsid w:val="000B0616"/>
    <w:rsid w:val="000B0D13"/>
    <w:rsid w:val="000B1298"/>
    <w:rsid w:val="000B1452"/>
    <w:rsid w:val="000B221A"/>
    <w:rsid w:val="000B279F"/>
    <w:rsid w:val="000B483B"/>
    <w:rsid w:val="000B4CAD"/>
    <w:rsid w:val="000B7232"/>
    <w:rsid w:val="000C04D9"/>
    <w:rsid w:val="000C7A83"/>
    <w:rsid w:val="000D1A13"/>
    <w:rsid w:val="000D30F6"/>
    <w:rsid w:val="000D37EB"/>
    <w:rsid w:val="000D3971"/>
    <w:rsid w:val="000D664D"/>
    <w:rsid w:val="000D7DAC"/>
    <w:rsid w:val="000E0146"/>
    <w:rsid w:val="000E532F"/>
    <w:rsid w:val="000E6817"/>
    <w:rsid w:val="000E7AEF"/>
    <w:rsid w:val="000E7F27"/>
    <w:rsid w:val="000F1D4E"/>
    <w:rsid w:val="000F33EA"/>
    <w:rsid w:val="000F4159"/>
    <w:rsid w:val="000F42BE"/>
    <w:rsid w:val="000F6359"/>
    <w:rsid w:val="000F6444"/>
    <w:rsid w:val="000F735C"/>
    <w:rsid w:val="00100DE8"/>
    <w:rsid w:val="00101216"/>
    <w:rsid w:val="001016AE"/>
    <w:rsid w:val="001017B0"/>
    <w:rsid w:val="00101EB2"/>
    <w:rsid w:val="0010250B"/>
    <w:rsid w:val="001038AF"/>
    <w:rsid w:val="001042AD"/>
    <w:rsid w:val="00105B67"/>
    <w:rsid w:val="001072C9"/>
    <w:rsid w:val="00107C04"/>
    <w:rsid w:val="00110162"/>
    <w:rsid w:val="00110A29"/>
    <w:rsid w:val="00111C75"/>
    <w:rsid w:val="0011223F"/>
    <w:rsid w:val="001142AA"/>
    <w:rsid w:val="00114573"/>
    <w:rsid w:val="00115172"/>
    <w:rsid w:val="00115806"/>
    <w:rsid w:val="00115A25"/>
    <w:rsid w:val="00115CA8"/>
    <w:rsid w:val="00116CD4"/>
    <w:rsid w:val="00117269"/>
    <w:rsid w:val="00120B83"/>
    <w:rsid w:val="00120BEC"/>
    <w:rsid w:val="001222F4"/>
    <w:rsid w:val="00123C8A"/>
    <w:rsid w:val="00124E7D"/>
    <w:rsid w:val="001276BC"/>
    <w:rsid w:val="0012774B"/>
    <w:rsid w:val="00130A23"/>
    <w:rsid w:val="00130C72"/>
    <w:rsid w:val="0013219E"/>
    <w:rsid w:val="00133423"/>
    <w:rsid w:val="00133F9A"/>
    <w:rsid w:val="0013633A"/>
    <w:rsid w:val="00136AC2"/>
    <w:rsid w:val="00137022"/>
    <w:rsid w:val="001429D0"/>
    <w:rsid w:val="00143B83"/>
    <w:rsid w:val="00145F34"/>
    <w:rsid w:val="0014694F"/>
    <w:rsid w:val="00146A7F"/>
    <w:rsid w:val="00146CB8"/>
    <w:rsid w:val="00147D79"/>
    <w:rsid w:val="00150563"/>
    <w:rsid w:val="001522F5"/>
    <w:rsid w:val="001525CF"/>
    <w:rsid w:val="00153332"/>
    <w:rsid w:val="0015552A"/>
    <w:rsid w:val="00155844"/>
    <w:rsid w:val="0015768A"/>
    <w:rsid w:val="00157A89"/>
    <w:rsid w:val="00162B92"/>
    <w:rsid w:val="00162DB4"/>
    <w:rsid w:val="00164110"/>
    <w:rsid w:val="00164731"/>
    <w:rsid w:val="00164D1E"/>
    <w:rsid w:val="00165C53"/>
    <w:rsid w:val="00167C45"/>
    <w:rsid w:val="0017006D"/>
    <w:rsid w:val="001702CC"/>
    <w:rsid w:val="001706A6"/>
    <w:rsid w:val="00170AC1"/>
    <w:rsid w:val="00172A27"/>
    <w:rsid w:val="00172D22"/>
    <w:rsid w:val="00173277"/>
    <w:rsid w:val="001736D6"/>
    <w:rsid w:val="001746C3"/>
    <w:rsid w:val="001767B0"/>
    <w:rsid w:val="00180A12"/>
    <w:rsid w:val="00181020"/>
    <w:rsid w:val="00181AE5"/>
    <w:rsid w:val="001847BD"/>
    <w:rsid w:val="001849DF"/>
    <w:rsid w:val="00185D29"/>
    <w:rsid w:val="00190543"/>
    <w:rsid w:val="0019348D"/>
    <w:rsid w:val="00194186"/>
    <w:rsid w:val="00194674"/>
    <w:rsid w:val="001A0FB8"/>
    <w:rsid w:val="001A25BB"/>
    <w:rsid w:val="001A3121"/>
    <w:rsid w:val="001A4AC4"/>
    <w:rsid w:val="001A6A8D"/>
    <w:rsid w:val="001B0210"/>
    <w:rsid w:val="001B0AE7"/>
    <w:rsid w:val="001B623F"/>
    <w:rsid w:val="001B686F"/>
    <w:rsid w:val="001B704E"/>
    <w:rsid w:val="001B714E"/>
    <w:rsid w:val="001C0970"/>
    <w:rsid w:val="001C12C5"/>
    <w:rsid w:val="001C23E7"/>
    <w:rsid w:val="001D030B"/>
    <w:rsid w:val="001D04B4"/>
    <w:rsid w:val="001D4C93"/>
    <w:rsid w:val="001D5499"/>
    <w:rsid w:val="001D7351"/>
    <w:rsid w:val="001E0345"/>
    <w:rsid w:val="001E318A"/>
    <w:rsid w:val="001E5AC2"/>
    <w:rsid w:val="001E7CF2"/>
    <w:rsid w:val="001F0C27"/>
    <w:rsid w:val="001F2E35"/>
    <w:rsid w:val="001F3655"/>
    <w:rsid w:val="001F3DCD"/>
    <w:rsid w:val="001F3EF0"/>
    <w:rsid w:val="001F426E"/>
    <w:rsid w:val="001F4FC8"/>
    <w:rsid w:val="001F592A"/>
    <w:rsid w:val="001F6624"/>
    <w:rsid w:val="001F7CCD"/>
    <w:rsid w:val="00200865"/>
    <w:rsid w:val="002019E0"/>
    <w:rsid w:val="00202A81"/>
    <w:rsid w:val="00203DF1"/>
    <w:rsid w:val="00204B1F"/>
    <w:rsid w:val="00205965"/>
    <w:rsid w:val="00206080"/>
    <w:rsid w:val="002068D8"/>
    <w:rsid w:val="00207035"/>
    <w:rsid w:val="0020707A"/>
    <w:rsid w:val="0020748E"/>
    <w:rsid w:val="0020768D"/>
    <w:rsid w:val="00207B18"/>
    <w:rsid w:val="002101D0"/>
    <w:rsid w:val="002102E4"/>
    <w:rsid w:val="0021110A"/>
    <w:rsid w:val="002134B1"/>
    <w:rsid w:val="00213AC7"/>
    <w:rsid w:val="00213C9D"/>
    <w:rsid w:val="002146E3"/>
    <w:rsid w:val="002174E3"/>
    <w:rsid w:val="00217B78"/>
    <w:rsid w:val="00220E44"/>
    <w:rsid w:val="002210A7"/>
    <w:rsid w:val="00222952"/>
    <w:rsid w:val="00224210"/>
    <w:rsid w:val="00224270"/>
    <w:rsid w:val="0022441F"/>
    <w:rsid w:val="002245DC"/>
    <w:rsid w:val="00225CE2"/>
    <w:rsid w:val="0022775C"/>
    <w:rsid w:val="002300E7"/>
    <w:rsid w:val="00231F98"/>
    <w:rsid w:val="00232219"/>
    <w:rsid w:val="00235227"/>
    <w:rsid w:val="002359A5"/>
    <w:rsid w:val="00237317"/>
    <w:rsid w:val="002401BB"/>
    <w:rsid w:val="00241CA8"/>
    <w:rsid w:val="00244BE7"/>
    <w:rsid w:val="0024538D"/>
    <w:rsid w:val="002465CD"/>
    <w:rsid w:val="0025003D"/>
    <w:rsid w:val="00250074"/>
    <w:rsid w:val="00250B12"/>
    <w:rsid w:val="002511DE"/>
    <w:rsid w:val="002530D9"/>
    <w:rsid w:val="00253900"/>
    <w:rsid w:val="002544A6"/>
    <w:rsid w:val="0025489F"/>
    <w:rsid w:val="00254B36"/>
    <w:rsid w:val="00256A2B"/>
    <w:rsid w:val="002579B6"/>
    <w:rsid w:val="002600D6"/>
    <w:rsid w:val="00261152"/>
    <w:rsid w:val="002638B9"/>
    <w:rsid w:val="00263F80"/>
    <w:rsid w:val="002652F2"/>
    <w:rsid w:val="002659C8"/>
    <w:rsid w:val="00266275"/>
    <w:rsid w:val="00266793"/>
    <w:rsid w:val="00267E79"/>
    <w:rsid w:val="00271208"/>
    <w:rsid w:val="0027171E"/>
    <w:rsid w:val="00271C75"/>
    <w:rsid w:val="00273143"/>
    <w:rsid w:val="00274150"/>
    <w:rsid w:val="00275445"/>
    <w:rsid w:val="00275525"/>
    <w:rsid w:val="00275ED8"/>
    <w:rsid w:val="00277ABA"/>
    <w:rsid w:val="00277B7D"/>
    <w:rsid w:val="002800AA"/>
    <w:rsid w:val="00280126"/>
    <w:rsid w:val="0028536C"/>
    <w:rsid w:val="002858D8"/>
    <w:rsid w:val="002873BC"/>
    <w:rsid w:val="00287C5A"/>
    <w:rsid w:val="00292A87"/>
    <w:rsid w:val="00293345"/>
    <w:rsid w:val="00293D64"/>
    <w:rsid w:val="00293E34"/>
    <w:rsid w:val="002958FD"/>
    <w:rsid w:val="00296214"/>
    <w:rsid w:val="002A06BF"/>
    <w:rsid w:val="002A0B8E"/>
    <w:rsid w:val="002A3E0A"/>
    <w:rsid w:val="002A471D"/>
    <w:rsid w:val="002A4AA1"/>
    <w:rsid w:val="002A7222"/>
    <w:rsid w:val="002B092A"/>
    <w:rsid w:val="002B0991"/>
    <w:rsid w:val="002B2049"/>
    <w:rsid w:val="002B22A3"/>
    <w:rsid w:val="002B23FA"/>
    <w:rsid w:val="002B6A93"/>
    <w:rsid w:val="002C224C"/>
    <w:rsid w:val="002C3CE7"/>
    <w:rsid w:val="002C46D7"/>
    <w:rsid w:val="002C4A48"/>
    <w:rsid w:val="002C5022"/>
    <w:rsid w:val="002D1B39"/>
    <w:rsid w:val="002D1EE3"/>
    <w:rsid w:val="002D2753"/>
    <w:rsid w:val="002E115C"/>
    <w:rsid w:val="002E1EC8"/>
    <w:rsid w:val="002E2A02"/>
    <w:rsid w:val="002E3467"/>
    <w:rsid w:val="002E49AE"/>
    <w:rsid w:val="002E5C55"/>
    <w:rsid w:val="002E661A"/>
    <w:rsid w:val="002E7FCC"/>
    <w:rsid w:val="002F1055"/>
    <w:rsid w:val="002F1196"/>
    <w:rsid w:val="002F1F67"/>
    <w:rsid w:val="002F32C8"/>
    <w:rsid w:val="002F37BA"/>
    <w:rsid w:val="002F4353"/>
    <w:rsid w:val="002F4512"/>
    <w:rsid w:val="002F4CD4"/>
    <w:rsid w:val="002F5428"/>
    <w:rsid w:val="002F705B"/>
    <w:rsid w:val="00300293"/>
    <w:rsid w:val="0030039A"/>
    <w:rsid w:val="00301822"/>
    <w:rsid w:val="003072CF"/>
    <w:rsid w:val="00307F67"/>
    <w:rsid w:val="00312378"/>
    <w:rsid w:val="00314BA1"/>
    <w:rsid w:val="00316C9B"/>
    <w:rsid w:val="00317ABC"/>
    <w:rsid w:val="0032198E"/>
    <w:rsid w:val="00326E35"/>
    <w:rsid w:val="003301E2"/>
    <w:rsid w:val="00330DC4"/>
    <w:rsid w:val="0033124D"/>
    <w:rsid w:val="003329B7"/>
    <w:rsid w:val="00332A24"/>
    <w:rsid w:val="0033318E"/>
    <w:rsid w:val="003336B3"/>
    <w:rsid w:val="0033478D"/>
    <w:rsid w:val="003367C7"/>
    <w:rsid w:val="00336EFD"/>
    <w:rsid w:val="003378DF"/>
    <w:rsid w:val="00340720"/>
    <w:rsid w:val="003412AF"/>
    <w:rsid w:val="00342A91"/>
    <w:rsid w:val="0034481F"/>
    <w:rsid w:val="00346664"/>
    <w:rsid w:val="003466C9"/>
    <w:rsid w:val="00352ADF"/>
    <w:rsid w:val="00354216"/>
    <w:rsid w:val="00354C69"/>
    <w:rsid w:val="003565AD"/>
    <w:rsid w:val="003568C9"/>
    <w:rsid w:val="00356FF7"/>
    <w:rsid w:val="00357A4C"/>
    <w:rsid w:val="00363BEA"/>
    <w:rsid w:val="0036499C"/>
    <w:rsid w:val="003664C3"/>
    <w:rsid w:val="00370371"/>
    <w:rsid w:val="00371CCC"/>
    <w:rsid w:val="00372FD2"/>
    <w:rsid w:val="003731EB"/>
    <w:rsid w:val="0037647F"/>
    <w:rsid w:val="00376BF5"/>
    <w:rsid w:val="003806C2"/>
    <w:rsid w:val="00381048"/>
    <w:rsid w:val="003825FA"/>
    <w:rsid w:val="00382D36"/>
    <w:rsid w:val="00384255"/>
    <w:rsid w:val="003845AD"/>
    <w:rsid w:val="00384FAE"/>
    <w:rsid w:val="0038617A"/>
    <w:rsid w:val="00386499"/>
    <w:rsid w:val="00386830"/>
    <w:rsid w:val="00387A9D"/>
    <w:rsid w:val="00390461"/>
    <w:rsid w:val="003941A6"/>
    <w:rsid w:val="00394F0E"/>
    <w:rsid w:val="00395E1E"/>
    <w:rsid w:val="0039609F"/>
    <w:rsid w:val="00396E20"/>
    <w:rsid w:val="003A0974"/>
    <w:rsid w:val="003A148F"/>
    <w:rsid w:val="003A3CB5"/>
    <w:rsid w:val="003A3EC6"/>
    <w:rsid w:val="003A51E9"/>
    <w:rsid w:val="003A62D3"/>
    <w:rsid w:val="003A63B5"/>
    <w:rsid w:val="003A7F15"/>
    <w:rsid w:val="003B0415"/>
    <w:rsid w:val="003B1054"/>
    <w:rsid w:val="003B1EE9"/>
    <w:rsid w:val="003B2B48"/>
    <w:rsid w:val="003B2B4D"/>
    <w:rsid w:val="003B4FCD"/>
    <w:rsid w:val="003C0531"/>
    <w:rsid w:val="003C0E8A"/>
    <w:rsid w:val="003C10BD"/>
    <w:rsid w:val="003C38D5"/>
    <w:rsid w:val="003C3ED8"/>
    <w:rsid w:val="003C4109"/>
    <w:rsid w:val="003C5018"/>
    <w:rsid w:val="003C5354"/>
    <w:rsid w:val="003C6CEB"/>
    <w:rsid w:val="003C731B"/>
    <w:rsid w:val="003C7479"/>
    <w:rsid w:val="003C7A85"/>
    <w:rsid w:val="003D1B93"/>
    <w:rsid w:val="003D25AB"/>
    <w:rsid w:val="003D2FED"/>
    <w:rsid w:val="003D309A"/>
    <w:rsid w:val="003D37CE"/>
    <w:rsid w:val="003D447D"/>
    <w:rsid w:val="003D4F9E"/>
    <w:rsid w:val="003D7CC8"/>
    <w:rsid w:val="003E10D1"/>
    <w:rsid w:val="003E1172"/>
    <w:rsid w:val="003E1A1E"/>
    <w:rsid w:val="003E330E"/>
    <w:rsid w:val="003E3DF2"/>
    <w:rsid w:val="003E41F8"/>
    <w:rsid w:val="003E4A6D"/>
    <w:rsid w:val="003E52E7"/>
    <w:rsid w:val="003E5AD2"/>
    <w:rsid w:val="003E610C"/>
    <w:rsid w:val="003F021D"/>
    <w:rsid w:val="003F03CE"/>
    <w:rsid w:val="003F0535"/>
    <w:rsid w:val="003F0766"/>
    <w:rsid w:val="003F0BB0"/>
    <w:rsid w:val="003F0BE8"/>
    <w:rsid w:val="003F1799"/>
    <w:rsid w:val="003F1901"/>
    <w:rsid w:val="003F1D32"/>
    <w:rsid w:val="003F2426"/>
    <w:rsid w:val="003F29F4"/>
    <w:rsid w:val="003F56F2"/>
    <w:rsid w:val="00400EB4"/>
    <w:rsid w:val="0040171B"/>
    <w:rsid w:val="004019CD"/>
    <w:rsid w:val="00401A83"/>
    <w:rsid w:val="00401C46"/>
    <w:rsid w:val="00401CD4"/>
    <w:rsid w:val="0040234A"/>
    <w:rsid w:val="004029E4"/>
    <w:rsid w:val="0040531B"/>
    <w:rsid w:val="004059F4"/>
    <w:rsid w:val="004067D3"/>
    <w:rsid w:val="00415162"/>
    <w:rsid w:val="004164FD"/>
    <w:rsid w:val="004168DB"/>
    <w:rsid w:val="00417AEF"/>
    <w:rsid w:val="00417F16"/>
    <w:rsid w:val="00420147"/>
    <w:rsid w:val="004210A8"/>
    <w:rsid w:val="00421548"/>
    <w:rsid w:val="0042199F"/>
    <w:rsid w:val="0042211F"/>
    <w:rsid w:val="00422346"/>
    <w:rsid w:val="00422C78"/>
    <w:rsid w:val="00423831"/>
    <w:rsid w:val="00424E53"/>
    <w:rsid w:val="00425112"/>
    <w:rsid w:val="00425770"/>
    <w:rsid w:val="00426DA7"/>
    <w:rsid w:val="00434264"/>
    <w:rsid w:val="0043573B"/>
    <w:rsid w:val="004362C3"/>
    <w:rsid w:val="0043696F"/>
    <w:rsid w:val="0043798A"/>
    <w:rsid w:val="00442114"/>
    <w:rsid w:val="0044259C"/>
    <w:rsid w:val="0044276D"/>
    <w:rsid w:val="00443B21"/>
    <w:rsid w:val="0044750E"/>
    <w:rsid w:val="0045127A"/>
    <w:rsid w:val="004541D2"/>
    <w:rsid w:val="00454340"/>
    <w:rsid w:val="00456605"/>
    <w:rsid w:val="00456DCD"/>
    <w:rsid w:val="004571E8"/>
    <w:rsid w:val="004574C3"/>
    <w:rsid w:val="004575D7"/>
    <w:rsid w:val="00457E4F"/>
    <w:rsid w:val="004623CF"/>
    <w:rsid w:val="00462CC4"/>
    <w:rsid w:val="00464039"/>
    <w:rsid w:val="00465939"/>
    <w:rsid w:val="00465C52"/>
    <w:rsid w:val="00465C68"/>
    <w:rsid w:val="0046676C"/>
    <w:rsid w:val="00471C47"/>
    <w:rsid w:val="00472B1C"/>
    <w:rsid w:val="00473384"/>
    <w:rsid w:val="0047357D"/>
    <w:rsid w:val="004754B6"/>
    <w:rsid w:val="00477524"/>
    <w:rsid w:val="00477794"/>
    <w:rsid w:val="00477F10"/>
    <w:rsid w:val="00481BE4"/>
    <w:rsid w:val="00482B15"/>
    <w:rsid w:val="00482E99"/>
    <w:rsid w:val="00483128"/>
    <w:rsid w:val="00483859"/>
    <w:rsid w:val="00484C5F"/>
    <w:rsid w:val="00486216"/>
    <w:rsid w:val="00486C31"/>
    <w:rsid w:val="00487A60"/>
    <w:rsid w:val="0049026C"/>
    <w:rsid w:val="004919AE"/>
    <w:rsid w:val="0049250D"/>
    <w:rsid w:val="00492C6C"/>
    <w:rsid w:val="00492D63"/>
    <w:rsid w:val="00492F46"/>
    <w:rsid w:val="004930D7"/>
    <w:rsid w:val="00493440"/>
    <w:rsid w:val="004934A3"/>
    <w:rsid w:val="004934E1"/>
    <w:rsid w:val="00497100"/>
    <w:rsid w:val="00497285"/>
    <w:rsid w:val="00497407"/>
    <w:rsid w:val="00497836"/>
    <w:rsid w:val="004A01A4"/>
    <w:rsid w:val="004A01DE"/>
    <w:rsid w:val="004A0512"/>
    <w:rsid w:val="004A05FB"/>
    <w:rsid w:val="004A1BF2"/>
    <w:rsid w:val="004A2AF0"/>
    <w:rsid w:val="004A2E3A"/>
    <w:rsid w:val="004A33BE"/>
    <w:rsid w:val="004A3AD5"/>
    <w:rsid w:val="004A4BC4"/>
    <w:rsid w:val="004A5D5C"/>
    <w:rsid w:val="004A73D2"/>
    <w:rsid w:val="004A7A8B"/>
    <w:rsid w:val="004A7AF0"/>
    <w:rsid w:val="004B1E34"/>
    <w:rsid w:val="004B1EB4"/>
    <w:rsid w:val="004B259E"/>
    <w:rsid w:val="004B355F"/>
    <w:rsid w:val="004B38B4"/>
    <w:rsid w:val="004B399F"/>
    <w:rsid w:val="004B4C09"/>
    <w:rsid w:val="004B5255"/>
    <w:rsid w:val="004B53C6"/>
    <w:rsid w:val="004B5EAD"/>
    <w:rsid w:val="004B6386"/>
    <w:rsid w:val="004C16DF"/>
    <w:rsid w:val="004C262D"/>
    <w:rsid w:val="004C3FF6"/>
    <w:rsid w:val="004C4A49"/>
    <w:rsid w:val="004C4A6E"/>
    <w:rsid w:val="004C59C4"/>
    <w:rsid w:val="004C6CE0"/>
    <w:rsid w:val="004C73C3"/>
    <w:rsid w:val="004D0389"/>
    <w:rsid w:val="004D0885"/>
    <w:rsid w:val="004D1709"/>
    <w:rsid w:val="004D1AE8"/>
    <w:rsid w:val="004D3187"/>
    <w:rsid w:val="004D56F8"/>
    <w:rsid w:val="004D68FF"/>
    <w:rsid w:val="004E0130"/>
    <w:rsid w:val="004E112A"/>
    <w:rsid w:val="004E2454"/>
    <w:rsid w:val="004E25BC"/>
    <w:rsid w:val="004E2BED"/>
    <w:rsid w:val="004E5FED"/>
    <w:rsid w:val="004E6A1E"/>
    <w:rsid w:val="004E74D1"/>
    <w:rsid w:val="004E7791"/>
    <w:rsid w:val="004F28DE"/>
    <w:rsid w:val="004F2945"/>
    <w:rsid w:val="004F49F3"/>
    <w:rsid w:val="004F4F8D"/>
    <w:rsid w:val="004F619E"/>
    <w:rsid w:val="004F6FC3"/>
    <w:rsid w:val="00502788"/>
    <w:rsid w:val="00502C10"/>
    <w:rsid w:val="00503578"/>
    <w:rsid w:val="00503679"/>
    <w:rsid w:val="00504555"/>
    <w:rsid w:val="0050494C"/>
    <w:rsid w:val="00505219"/>
    <w:rsid w:val="005076F6"/>
    <w:rsid w:val="00510C8E"/>
    <w:rsid w:val="00512E23"/>
    <w:rsid w:val="00513AA6"/>
    <w:rsid w:val="00515008"/>
    <w:rsid w:val="00516DAB"/>
    <w:rsid w:val="00517A16"/>
    <w:rsid w:val="005204B6"/>
    <w:rsid w:val="0052169E"/>
    <w:rsid w:val="00522824"/>
    <w:rsid w:val="0052304A"/>
    <w:rsid w:val="005232BB"/>
    <w:rsid w:val="005233E6"/>
    <w:rsid w:val="005234A3"/>
    <w:rsid w:val="00523752"/>
    <w:rsid w:val="00524E6A"/>
    <w:rsid w:val="00526A73"/>
    <w:rsid w:val="00526C6C"/>
    <w:rsid w:val="00527315"/>
    <w:rsid w:val="00527F1E"/>
    <w:rsid w:val="00530640"/>
    <w:rsid w:val="0053134E"/>
    <w:rsid w:val="0053255B"/>
    <w:rsid w:val="00532937"/>
    <w:rsid w:val="0053443D"/>
    <w:rsid w:val="005361BA"/>
    <w:rsid w:val="0053702F"/>
    <w:rsid w:val="00537791"/>
    <w:rsid w:val="00537FC8"/>
    <w:rsid w:val="0054191B"/>
    <w:rsid w:val="00541B73"/>
    <w:rsid w:val="0054254F"/>
    <w:rsid w:val="005451F0"/>
    <w:rsid w:val="005457D2"/>
    <w:rsid w:val="00545C66"/>
    <w:rsid w:val="00546435"/>
    <w:rsid w:val="00546F3E"/>
    <w:rsid w:val="00551527"/>
    <w:rsid w:val="00551810"/>
    <w:rsid w:val="00551D17"/>
    <w:rsid w:val="00552793"/>
    <w:rsid w:val="00552884"/>
    <w:rsid w:val="005538C3"/>
    <w:rsid w:val="00553C9B"/>
    <w:rsid w:val="00555568"/>
    <w:rsid w:val="0055569F"/>
    <w:rsid w:val="00556904"/>
    <w:rsid w:val="005573A0"/>
    <w:rsid w:val="005605B2"/>
    <w:rsid w:val="00560BF3"/>
    <w:rsid w:val="00561F97"/>
    <w:rsid w:val="005631A3"/>
    <w:rsid w:val="00563476"/>
    <w:rsid w:val="00565BC1"/>
    <w:rsid w:val="00570326"/>
    <w:rsid w:val="00570657"/>
    <w:rsid w:val="00571F2F"/>
    <w:rsid w:val="00572181"/>
    <w:rsid w:val="0057373C"/>
    <w:rsid w:val="005747AE"/>
    <w:rsid w:val="00580016"/>
    <w:rsid w:val="00581688"/>
    <w:rsid w:val="0058176E"/>
    <w:rsid w:val="00581A5E"/>
    <w:rsid w:val="00581E17"/>
    <w:rsid w:val="00581FA2"/>
    <w:rsid w:val="005833C8"/>
    <w:rsid w:val="005837F7"/>
    <w:rsid w:val="00584209"/>
    <w:rsid w:val="0058506D"/>
    <w:rsid w:val="00587FA1"/>
    <w:rsid w:val="0059099F"/>
    <w:rsid w:val="00591C75"/>
    <w:rsid w:val="00591F52"/>
    <w:rsid w:val="00594339"/>
    <w:rsid w:val="005963F1"/>
    <w:rsid w:val="00597C71"/>
    <w:rsid w:val="00597D63"/>
    <w:rsid w:val="005A145E"/>
    <w:rsid w:val="005A1CE0"/>
    <w:rsid w:val="005A33A3"/>
    <w:rsid w:val="005A37A5"/>
    <w:rsid w:val="005A50AA"/>
    <w:rsid w:val="005A557A"/>
    <w:rsid w:val="005A55E8"/>
    <w:rsid w:val="005A59AA"/>
    <w:rsid w:val="005A5B14"/>
    <w:rsid w:val="005A656C"/>
    <w:rsid w:val="005A771D"/>
    <w:rsid w:val="005B01D4"/>
    <w:rsid w:val="005B101A"/>
    <w:rsid w:val="005B268D"/>
    <w:rsid w:val="005B3233"/>
    <w:rsid w:val="005B355E"/>
    <w:rsid w:val="005B3FE0"/>
    <w:rsid w:val="005B445F"/>
    <w:rsid w:val="005B485C"/>
    <w:rsid w:val="005B49D8"/>
    <w:rsid w:val="005B4F40"/>
    <w:rsid w:val="005B6032"/>
    <w:rsid w:val="005B60F3"/>
    <w:rsid w:val="005C108A"/>
    <w:rsid w:val="005C4677"/>
    <w:rsid w:val="005C5801"/>
    <w:rsid w:val="005D0736"/>
    <w:rsid w:val="005D0B49"/>
    <w:rsid w:val="005D0B54"/>
    <w:rsid w:val="005D4375"/>
    <w:rsid w:val="005D6B04"/>
    <w:rsid w:val="005D7704"/>
    <w:rsid w:val="005D7DA6"/>
    <w:rsid w:val="005E013E"/>
    <w:rsid w:val="005E1D67"/>
    <w:rsid w:val="005E1E5F"/>
    <w:rsid w:val="005E24E9"/>
    <w:rsid w:val="005E437A"/>
    <w:rsid w:val="005E5400"/>
    <w:rsid w:val="005E5CFB"/>
    <w:rsid w:val="005E6B97"/>
    <w:rsid w:val="005E6F29"/>
    <w:rsid w:val="005F16CE"/>
    <w:rsid w:val="005F22B6"/>
    <w:rsid w:val="005F2405"/>
    <w:rsid w:val="005F33CD"/>
    <w:rsid w:val="005F34B1"/>
    <w:rsid w:val="005F50BB"/>
    <w:rsid w:val="005F680E"/>
    <w:rsid w:val="00600EB0"/>
    <w:rsid w:val="006022D8"/>
    <w:rsid w:val="00603CCB"/>
    <w:rsid w:val="00604559"/>
    <w:rsid w:val="00604EF2"/>
    <w:rsid w:val="006054EF"/>
    <w:rsid w:val="00605A86"/>
    <w:rsid w:val="00606354"/>
    <w:rsid w:val="00611743"/>
    <w:rsid w:val="00611BB4"/>
    <w:rsid w:val="006135C2"/>
    <w:rsid w:val="00614309"/>
    <w:rsid w:val="00614F84"/>
    <w:rsid w:val="006155EA"/>
    <w:rsid w:val="00615FFC"/>
    <w:rsid w:val="006169AF"/>
    <w:rsid w:val="00622887"/>
    <w:rsid w:val="006233F7"/>
    <w:rsid w:val="0062420A"/>
    <w:rsid w:val="00624505"/>
    <w:rsid w:val="006245E0"/>
    <w:rsid w:val="006265B8"/>
    <w:rsid w:val="00626FDC"/>
    <w:rsid w:val="00627BFF"/>
    <w:rsid w:val="0063043D"/>
    <w:rsid w:val="00631B62"/>
    <w:rsid w:val="006325B0"/>
    <w:rsid w:val="006328FE"/>
    <w:rsid w:val="0063323E"/>
    <w:rsid w:val="0063360A"/>
    <w:rsid w:val="00633DF1"/>
    <w:rsid w:val="00635CDA"/>
    <w:rsid w:val="0063682A"/>
    <w:rsid w:val="00637417"/>
    <w:rsid w:val="0063789C"/>
    <w:rsid w:val="00641972"/>
    <w:rsid w:val="006430AB"/>
    <w:rsid w:val="00644095"/>
    <w:rsid w:val="006455EF"/>
    <w:rsid w:val="006465D3"/>
    <w:rsid w:val="00646A2A"/>
    <w:rsid w:val="006474EF"/>
    <w:rsid w:val="006504EA"/>
    <w:rsid w:val="006507F5"/>
    <w:rsid w:val="00650A3F"/>
    <w:rsid w:val="00652BD4"/>
    <w:rsid w:val="006539EC"/>
    <w:rsid w:val="00654EF9"/>
    <w:rsid w:val="0065579C"/>
    <w:rsid w:val="0065622D"/>
    <w:rsid w:val="00661AD9"/>
    <w:rsid w:val="006645A1"/>
    <w:rsid w:val="006669F8"/>
    <w:rsid w:val="00670CB4"/>
    <w:rsid w:val="00670FE3"/>
    <w:rsid w:val="00671F33"/>
    <w:rsid w:val="006726EC"/>
    <w:rsid w:val="006731BC"/>
    <w:rsid w:val="00673962"/>
    <w:rsid w:val="006739A8"/>
    <w:rsid w:val="00674F1A"/>
    <w:rsid w:val="0067612D"/>
    <w:rsid w:val="00677140"/>
    <w:rsid w:val="00677625"/>
    <w:rsid w:val="00681060"/>
    <w:rsid w:val="00681D3A"/>
    <w:rsid w:val="00685CBA"/>
    <w:rsid w:val="00690355"/>
    <w:rsid w:val="00690D1B"/>
    <w:rsid w:val="00691D6E"/>
    <w:rsid w:val="006938B0"/>
    <w:rsid w:val="00693CA0"/>
    <w:rsid w:val="006944B2"/>
    <w:rsid w:val="006968EF"/>
    <w:rsid w:val="00697A90"/>
    <w:rsid w:val="006A290D"/>
    <w:rsid w:val="006A391F"/>
    <w:rsid w:val="006A3924"/>
    <w:rsid w:val="006A3BC7"/>
    <w:rsid w:val="006A3F56"/>
    <w:rsid w:val="006A68A4"/>
    <w:rsid w:val="006A69E1"/>
    <w:rsid w:val="006A7AFE"/>
    <w:rsid w:val="006B0DDD"/>
    <w:rsid w:val="006B1C72"/>
    <w:rsid w:val="006B25AB"/>
    <w:rsid w:val="006B2AA8"/>
    <w:rsid w:val="006B30C9"/>
    <w:rsid w:val="006B5F41"/>
    <w:rsid w:val="006B661B"/>
    <w:rsid w:val="006B699B"/>
    <w:rsid w:val="006C37D2"/>
    <w:rsid w:val="006C569E"/>
    <w:rsid w:val="006C58BC"/>
    <w:rsid w:val="006C62C7"/>
    <w:rsid w:val="006C6E23"/>
    <w:rsid w:val="006C7AA1"/>
    <w:rsid w:val="006D0B49"/>
    <w:rsid w:val="006D1B9D"/>
    <w:rsid w:val="006D30F8"/>
    <w:rsid w:val="006D3113"/>
    <w:rsid w:val="006D446C"/>
    <w:rsid w:val="006D5A7C"/>
    <w:rsid w:val="006D5EAA"/>
    <w:rsid w:val="006D67D4"/>
    <w:rsid w:val="006D6B93"/>
    <w:rsid w:val="006D716D"/>
    <w:rsid w:val="006D7482"/>
    <w:rsid w:val="006D7D22"/>
    <w:rsid w:val="006E206C"/>
    <w:rsid w:val="006E2CC5"/>
    <w:rsid w:val="006E5347"/>
    <w:rsid w:val="006E5574"/>
    <w:rsid w:val="006E6942"/>
    <w:rsid w:val="006E70AE"/>
    <w:rsid w:val="006E7542"/>
    <w:rsid w:val="006F0A43"/>
    <w:rsid w:val="006F3EB1"/>
    <w:rsid w:val="006F4413"/>
    <w:rsid w:val="006F5CC6"/>
    <w:rsid w:val="007027B8"/>
    <w:rsid w:val="00704EDD"/>
    <w:rsid w:val="0070545E"/>
    <w:rsid w:val="007078C6"/>
    <w:rsid w:val="00710B9C"/>
    <w:rsid w:val="00710F38"/>
    <w:rsid w:val="007120F6"/>
    <w:rsid w:val="00713D12"/>
    <w:rsid w:val="00713E80"/>
    <w:rsid w:val="00713FAE"/>
    <w:rsid w:val="007152FF"/>
    <w:rsid w:val="00716216"/>
    <w:rsid w:val="00716547"/>
    <w:rsid w:val="0071794B"/>
    <w:rsid w:val="00720AEC"/>
    <w:rsid w:val="00721C05"/>
    <w:rsid w:val="00722202"/>
    <w:rsid w:val="007234C5"/>
    <w:rsid w:val="0072510B"/>
    <w:rsid w:val="0072609C"/>
    <w:rsid w:val="007267E9"/>
    <w:rsid w:val="007304F0"/>
    <w:rsid w:val="00730F37"/>
    <w:rsid w:val="007311B0"/>
    <w:rsid w:val="00732836"/>
    <w:rsid w:val="00733FA6"/>
    <w:rsid w:val="007375CE"/>
    <w:rsid w:val="007405A6"/>
    <w:rsid w:val="00740937"/>
    <w:rsid w:val="007416C3"/>
    <w:rsid w:val="007424C5"/>
    <w:rsid w:val="00743A7E"/>
    <w:rsid w:val="007453DA"/>
    <w:rsid w:val="0074757A"/>
    <w:rsid w:val="00747DEA"/>
    <w:rsid w:val="00751425"/>
    <w:rsid w:val="00752DE8"/>
    <w:rsid w:val="00752E72"/>
    <w:rsid w:val="007558B9"/>
    <w:rsid w:val="00756473"/>
    <w:rsid w:val="007567C0"/>
    <w:rsid w:val="00756830"/>
    <w:rsid w:val="00756DCC"/>
    <w:rsid w:val="00756FE0"/>
    <w:rsid w:val="0075722D"/>
    <w:rsid w:val="007576E6"/>
    <w:rsid w:val="00757CE6"/>
    <w:rsid w:val="00757E46"/>
    <w:rsid w:val="00757F65"/>
    <w:rsid w:val="00762462"/>
    <w:rsid w:val="0076290D"/>
    <w:rsid w:val="00762EEA"/>
    <w:rsid w:val="007630BD"/>
    <w:rsid w:val="00763E1C"/>
    <w:rsid w:val="007647E2"/>
    <w:rsid w:val="00764DBA"/>
    <w:rsid w:val="007662F7"/>
    <w:rsid w:val="007713F6"/>
    <w:rsid w:val="007724AD"/>
    <w:rsid w:val="0077341A"/>
    <w:rsid w:val="007738ED"/>
    <w:rsid w:val="007745B2"/>
    <w:rsid w:val="00775104"/>
    <w:rsid w:val="00775BF7"/>
    <w:rsid w:val="00775F13"/>
    <w:rsid w:val="0078456B"/>
    <w:rsid w:val="007845D9"/>
    <w:rsid w:val="00784B56"/>
    <w:rsid w:val="00786957"/>
    <w:rsid w:val="007900BE"/>
    <w:rsid w:val="00790729"/>
    <w:rsid w:val="00792E3D"/>
    <w:rsid w:val="0079371C"/>
    <w:rsid w:val="00793E87"/>
    <w:rsid w:val="007944F9"/>
    <w:rsid w:val="00794E6A"/>
    <w:rsid w:val="0079546B"/>
    <w:rsid w:val="00795CCF"/>
    <w:rsid w:val="00795D04"/>
    <w:rsid w:val="007A0AEF"/>
    <w:rsid w:val="007A2377"/>
    <w:rsid w:val="007A2679"/>
    <w:rsid w:val="007A395F"/>
    <w:rsid w:val="007B1D16"/>
    <w:rsid w:val="007B2411"/>
    <w:rsid w:val="007B4AEF"/>
    <w:rsid w:val="007B4BBA"/>
    <w:rsid w:val="007B74F8"/>
    <w:rsid w:val="007C34E9"/>
    <w:rsid w:val="007C4175"/>
    <w:rsid w:val="007C4F75"/>
    <w:rsid w:val="007C62C2"/>
    <w:rsid w:val="007C66F6"/>
    <w:rsid w:val="007C7A3B"/>
    <w:rsid w:val="007D11AE"/>
    <w:rsid w:val="007D19C0"/>
    <w:rsid w:val="007D3448"/>
    <w:rsid w:val="007D6589"/>
    <w:rsid w:val="007D7068"/>
    <w:rsid w:val="007D72AE"/>
    <w:rsid w:val="007E078C"/>
    <w:rsid w:val="007E0AAD"/>
    <w:rsid w:val="007E151F"/>
    <w:rsid w:val="007E274F"/>
    <w:rsid w:val="007E3430"/>
    <w:rsid w:val="007E37B1"/>
    <w:rsid w:val="007E51AC"/>
    <w:rsid w:val="007E6BA5"/>
    <w:rsid w:val="007E7896"/>
    <w:rsid w:val="007E7A3F"/>
    <w:rsid w:val="007F0AAF"/>
    <w:rsid w:val="007F3CFA"/>
    <w:rsid w:val="007F3EC6"/>
    <w:rsid w:val="007F5F0D"/>
    <w:rsid w:val="007F62D4"/>
    <w:rsid w:val="007F6F8D"/>
    <w:rsid w:val="0080027A"/>
    <w:rsid w:val="00802356"/>
    <w:rsid w:val="00802475"/>
    <w:rsid w:val="008033B5"/>
    <w:rsid w:val="008033C8"/>
    <w:rsid w:val="00804AC3"/>
    <w:rsid w:val="008053BF"/>
    <w:rsid w:val="00806110"/>
    <w:rsid w:val="00806370"/>
    <w:rsid w:val="00806564"/>
    <w:rsid w:val="00806849"/>
    <w:rsid w:val="008102E3"/>
    <w:rsid w:val="00811797"/>
    <w:rsid w:val="00812E31"/>
    <w:rsid w:val="0081302F"/>
    <w:rsid w:val="00813AAD"/>
    <w:rsid w:val="0081462F"/>
    <w:rsid w:val="00814804"/>
    <w:rsid w:val="00816B6C"/>
    <w:rsid w:val="00817643"/>
    <w:rsid w:val="008242DB"/>
    <w:rsid w:val="00824A68"/>
    <w:rsid w:val="00827FB1"/>
    <w:rsid w:val="00831B20"/>
    <w:rsid w:val="00834702"/>
    <w:rsid w:val="008348FA"/>
    <w:rsid w:val="008403A7"/>
    <w:rsid w:val="00841451"/>
    <w:rsid w:val="008434D4"/>
    <w:rsid w:val="00844D35"/>
    <w:rsid w:val="00845663"/>
    <w:rsid w:val="00846AFB"/>
    <w:rsid w:val="008473D7"/>
    <w:rsid w:val="00847B33"/>
    <w:rsid w:val="008504EF"/>
    <w:rsid w:val="008509B1"/>
    <w:rsid w:val="00852FE9"/>
    <w:rsid w:val="008548AA"/>
    <w:rsid w:val="0085610F"/>
    <w:rsid w:val="00856C47"/>
    <w:rsid w:val="0085768B"/>
    <w:rsid w:val="00860A36"/>
    <w:rsid w:val="00862740"/>
    <w:rsid w:val="0086277E"/>
    <w:rsid w:val="0086416F"/>
    <w:rsid w:val="00865401"/>
    <w:rsid w:val="00872B18"/>
    <w:rsid w:val="00873AED"/>
    <w:rsid w:val="00875E7F"/>
    <w:rsid w:val="00875FC0"/>
    <w:rsid w:val="00876437"/>
    <w:rsid w:val="008775B4"/>
    <w:rsid w:val="00880079"/>
    <w:rsid w:val="0088119B"/>
    <w:rsid w:val="00882A13"/>
    <w:rsid w:val="00882A85"/>
    <w:rsid w:val="0088359D"/>
    <w:rsid w:val="008835BE"/>
    <w:rsid w:val="00884C1D"/>
    <w:rsid w:val="008856B7"/>
    <w:rsid w:val="00886667"/>
    <w:rsid w:val="00887645"/>
    <w:rsid w:val="00890DFB"/>
    <w:rsid w:val="00895259"/>
    <w:rsid w:val="00896298"/>
    <w:rsid w:val="00896800"/>
    <w:rsid w:val="00896FEA"/>
    <w:rsid w:val="008A0AE1"/>
    <w:rsid w:val="008A2D0B"/>
    <w:rsid w:val="008A2F6B"/>
    <w:rsid w:val="008A78F8"/>
    <w:rsid w:val="008A7F02"/>
    <w:rsid w:val="008B0B37"/>
    <w:rsid w:val="008B1525"/>
    <w:rsid w:val="008B1B45"/>
    <w:rsid w:val="008B1CE4"/>
    <w:rsid w:val="008B30D4"/>
    <w:rsid w:val="008B348A"/>
    <w:rsid w:val="008B3FBE"/>
    <w:rsid w:val="008B435D"/>
    <w:rsid w:val="008B447C"/>
    <w:rsid w:val="008B4F68"/>
    <w:rsid w:val="008B6F54"/>
    <w:rsid w:val="008C09A6"/>
    <w:rsid w:val="008C1095"/>
    <w:rsid w:val="008C2FEF"/>
    <w:rsid w:val="008C45B2"/>
    <w:rsid w:val="008C5DCB"/>
    <w:rsid w:val="008C6D9A"/>
    <w:rsid w:val="008D1C58"/>
    <w:rsid w:val="008D2E2E"/>
    <w:rsid w:val="008D57B5"/>
    <w:rsid w:val="008D5AE7"/>
    <w:rsid w:val="008E08F9"/>
    <w:rsid w:val="008E34CA"/>
    <w:rsid w:val="008E355B"/>
    <w:rsid w:val="008E3568"/>
    <w:rsid w:val="008E3975"/>
    <w:rsid w:val="008E3A5E"/>
    <w:rsid w:val="008E4358"/>
    <w:rsid w:val="008E79A1"/>
    <w:rsid w:val="008F0CA8"/>
    <w:rsid w:val="008F19E8"/>
    <w:rsid w:val="008F1A40"/>
    <w:rsid w:val="008F1D1C"/>
    <w:rsid w:val="008F1DDF"/>
    <w:rsid w:val="008F2618"/>
    <w:rsid w:val="008F3677"/>
    <w:rsid w:val="008F69E5"/>
    <w:rsid w:val="00900BD6"/>
    <w:rsid w:val="0090257D"/>
    <w:rsid w:val="0090280A"/>
    <w:rsid w:val="009033EB"/>
    <w:rsid w:val="00903625"/>
    <w:rsid w:val="0090407D"/>
    <w:rsid w:val="00905FDD"/>
    <w:rsid w:val="00906A60"/>
    <w:rsid w:val="00907425"/>
    <w:rsid w:val="00907513"/>
    <w:rsid w:val="00907BE0"/>
    <w:rsid w:val="0091091D"/>
    <w:rsid w:val="00911001"/>
    <w:rsid w:val="00912949"/>
    <w:rsid w:val="0091426E"/>
    <w:rsid w:val="009161D0"/>
    <w:rsid w:val="00920180"/>
    <w:rsid w:val="00920F3E"/>
    <w:rsid w:val="00921D6B"/>
    <w:rsid w:val="00922911"/>
    <w:rsid w:val="00922E27"/>
    <w:rsid w:val="009247C7"/>
    <w:rsid w:val="00925CFB"/>
    <w:rsid w:val="00925F3B"/>
    <w:rsid w:val="00926474"/>
    <w:rsid w:val="00926A9E"/>
    <w:rsid w:val="00927376"/>
    <w:rsid w:val="009303AC"/>
    <w:rsid w:val="00930A01"/>
    <w:rsid w:val="00931485"/>
    <w:rsid w:val="00933FE6"/>
    <w:rsid w:val="00934DB8"/>
    <w:rsid w:val="00935164"/>
    <w:rsid w:val="0093582D"/>
    <w:rsid w:val="00936071"/>
    <w:rsid w:val="009362BD"/>
    <w:rsid w:val="00936779"/>
    <w:rsid w:val="0093683F"/>
    <w:rsid w:val="00936E33"/>
    <w:rsid w:val="00940742"/>
    <w:rsid w:val="0094249E"/>
    <w:rsid w:val="0094494A"/>
    <w:rsid w:val="00944B9B"/>
    <w:rsid w:val="009458E7"/>
    <w:rsid w:val="009471C3"/>
    <w:rsid w:val="009476B9"/>
    <w:rsid w:val="009476C7"/>
    <w:rsid w:val="00950AC5"/>
    <w:rsid w:val="00951EDF"/>
    <w:rsid w:val="00952B88"/>
    <w:rsid w:val="0095386C"/>
    <w:rsid w:val="0095508F"/>
    <w:rsid w:val="00956160"/>
    <w:rsid w:val="009563D5"/>
    <w:rsid w:val="0096050D"/>
    <w:rsid w:val="00960D80"/>
    <w:rsid w:val="00961EFD"/>
    <w:rsid w:val="00963054"/>
    <w:rsid w:val="00963CDC"/>
    <w:rsid w:val="0096628E"/>
    <w:rsid w:val="00966A36"/>
    <w:rsid w:val="0097077D"/>
    <w:rsid w:val="009715BF"/>
    <w:rsid w:val="00971778"/>
    <w:rsid w:val="009727F9"/>
    <w:rsid w:val="0097410E"/>
    <w:rsid w:val="00974425"/>
    <w:rsid w:val="00974A99"/>
    <w:rsid w:val="00974F6D"/>
    <w:rsid w:val="009756A6"/>
    <w:rsid w:val="00976665"/>
    <w:rsid w:val="009806A2"/>
    <w:rsid w:val="0098105F"/>
    <w:rsid w:val="00986C48"/>
    <w:rsid w:val="009900A4"/>
    <w:rsid w:val="00990691"/>
    <w:rsid w:val="009906AD"/>
    <w:rsid w:val="0099084D"/>
    <w:rsid w:val="00990854"/>
    <w:rsid w:val="00990AE3"/>
    <w:rsid w:val="009910AC"/>
    <w:rsid w:val="00991B74"/>
    <w:rsid w:val="00991EAB"/>
    <w:rsid w:val="00992199"/>
    <w:rsid w:val="00993638"/>
    <w:rsid w:val="00993A2E"/>
    <w:rsid w:val="00993ABF"/>
    <w:rsid w:val="00993C56"/>
    <w:rsid w:val="009954CD"/>
    <w:rsid w:val="009954DF"/>
    <w:rsid w:val="00997B4C"/>
    <w:rsid w:val="00997DC3"/>
    <w:rsid w:val="009A09D9"/>
    <w:rsid w:val="009A2441"/>
    <w:rsid w:val="009A3725"/>
    <w:rsid w:val="009A38BB"/>
    <w:rsid w:val="009A3D9C"/>
    <w:rsid w:val="009A46CA"/>
    <w:rsid w:val="009A6BD5"/>
    <w:rsid w:val="009A6DB5"/>
    <w:rsid w:val="009B594D"/>
    <w:rsid w:val="009B651F"/>
    <w:rsid w:val="009B6A19"/>
    <w:rsid w:val="009B6ECD"/>
    <w:rsid w:val="009B7565"/>
    <w:rsid w:val="009B7C6D"/>
    <w:rsid w:val="009C08E8"/>
    <w:rsid w:val="009C0D4A"/>
    <w:rsid w:val="009C20F3"/>
    <w:rsid w:val="009C31DA"/>
    <w:rsid w:val="009C389A"/>
    <w:rsid w:val="009C75F6"/>
    <w:rsid w:val="009D0E8C"/>
    <w:rsid w:val="009D1922"/>
    <w:rsid w:val="009D313F"/>
    <w:rsid w:val="009D38A5"/>
    <w:rsid w:val="009D4313"/>
    <w:rsid w:val="009D4732"/>
    <w:rsid w:val="009D47D4"/>
    <w:rsid w:val="009D5E30"/>
    <w:rsid w:val="009D68D8"/>
    <w:rsid w:val="009D6CE8"/>
    <w:rsid w:val="009D7135"/>
    <w:rsid w:val="009E01EA"/>
    <w:rsid w:val="009E02F7"/>
    <w:rsid w:val="009E0D34"/>
    <w:rsid w:val="009E1ABF"/>
    <w:rsid w:val="009E2CD3"/>
    <w:rsid w:val="009E3188"/>
    <w:rsid w:val="009E4BAA"/>
    <w:rsid w:val="009E5D5F"/>
    <w:rsid w:val="009E7577"/>
    <w:rsid w:val="009F081C"/>
    <w:rsid w:val="009F16C1"/>
    <w:rsid w:val="009F370E"/>
    <w:rsid w:val="009F3938"/>
    <w:rsid w:val="009F5D7C"/>
    <w:rsid w:val="009F6214"/>
    <w:rsid w:val="009F70D1"/>
    <w:rsid w:val="00A01DF6"/>
    <w:rsid w:val="00A01EBE"/>
    <w:rsid w:val="00A0221F"/>
    <w:rsid w:val="00A02AC3"/>
    <w:rsid w:val="00A030AC"/>
    <w:rsid w:val="00A040D9"/>
    <w:rsid w:val="00A0436A"/>
    <w:rsid w:val="00A04B09"/>
    <w:rsid w:val="00A114C5"/>
    <w:rsid w:val="00A11D1A"/>
    <w:rsid w:val="00A12CB3"/>
    <w:rsid w:val="00A15653"/>
    <w:rsid w:val="00A15B69"/>
    <w:rsid w:val="00A164DD"/>
    <w:rsid w:val="00A16A4F"/>
    <w:rsid w:val="00A1739A"/>
    <w:rsid w:val="00A218C4"/>
    <w:rsid w:val="00A220A7"/>
    <w:rsid w:val="00A22425"/>
    <w:rsid w:val="00A23539"/>
    <w:rsid w:val="00A24BB7"/>
    <w:rsid w:val="00A268DA"/>
    <w:rsid w:val="00A26A9D"/>
    <w:rsid w:val="00A3048B"/>
    <w:rsid w:val="00A31548"/>
    <w:rsid w:val="00A32521"/>
    <w:rsid w:val="00A32D88"/>
    <w:rsid w:val="00A32F1F"/>
    <w:rsid w:val="00A35D22"/>
    <w:rsid w:val="00A367B2"/>
    <w:rsid w:val="00A37EF9"/>
    <w:rsid w:val="00A37FB6"/>
    <w:rsid w:val="00A43221"/>
    <w:rsid w:val="00A46048"/>
    <w:rsid w:val="00A47E33"/>
    <w:rsid w:val="00A52C88"/>
    <w:rsid w:val="00A54AA1"/>
    <w:rsid w:val="00A5562D"/>
    <w:rsid w:val="00A56A09"/>
    <w:rsid w:val="00A57F4C"/>
    <w:rsid w:val="00A612B1"/>
    <w:rsid w:val="00A61C3F"/>
    <w:rsid w:val="00A6266B"/>
    <w:rsid w:val="00A6305A"/>
    <w:rsid w:val="00A63676"/>
    <w:rsid w:val="00A639AA"/>
    <w:rsid w:val="00A64CA2"/>
    <w:rsid w:val="00A66305"/>
    <w:rsid w:val="00A66490"/>
    <w:rsid w:val="00A725E8"/>
    <w:rsid w:val="00A72DFA"/>
    <w:rsid w:val="00A73DAB"/>
    <w:rsid w:val="00A74B3C"/>
    <w:rsid w:val="00A74B56"/>
    <w:rsid w:val="00A754A8"/>
    <w:rsid w:val="00A7585C"/>
    <w:rsid w:val="00A762CC"/>
    <w:rsid w:val="00A76DB0"/>
    <w:rsid w:val="00A7798F"/>
    <w:rsid w:val="00A80984"/>
    <w:rsid w:val="00A80EE4"/>
    <w:rsid w:val="00A81CC9"/>
    <w:rsid w:val="00A81D1B"/>
    <w:rsid w:val="00A82AD6"/>
    <w:rsid w:val="00A82C35"/>
    <w:rsid w:val="00A82D4E"/>
    <w:rsid w:val="00A83944"/>
    <w:rsid w:val="00A84D80"/>
    <w:rsid w:val="00A85013"/>
    <w:rsid w:val="00A85CD9"/>
    <w:rsid w:val="00A85CEC"/>
    <w:rsid w:val="00A86776"/>
    <w:rsid w:val="00A869A9"/>
    <w:rsid w:val="00A86CB2"/>
    <w:rsid w:val="00A905A5"/>
    <w:rsid w:val="00A90640"/>
    <w:rsid w:val="00A90A99"/>
    <w:rsid w:val="00A90AAC"/>
    <w:rsid w:val="00A92A5D"/>
    <w:rsid w:val="00A93332"/>
    <w:rsid w:val="00A948C3"/>
    <w:rsid w:val="00A974F4"/>
    <w:rsid w:val="00AA3E1B"/>
    <w:rsid w:val="00AA421F"/>
    <w:rsid w:val="00AA4584"/>
    <w:rsid w:val="00AA5202"/>
    <w:rsid w:val="00AA62BB"/>
    <w:rsid w:val="00AA6736"/>
    <w:rsid w:val="00AA784E"/>
    <w:rsid w:val="00AB16B2"/>
    <w:rsid w:val="00AB1AFA"/>
    <w:rsid w:val="00AB32B5"/>
    <w:rsid w:val="00AB485B"/>
    <w:rsid w:val="00AB74B0"/>
    <w:rsid w:val="00AB7C88"/>
    <w:rsid w:val="00AC3D54"/>
    <w:rsid w:val="00AC49FA"/>
    <w:rsid w:val="00AC4B4A"/>
    <w:rsid w:val="00AC4BA8"/>
    <w:rsid w:val="00AC4D44"/>
    <w:rsid w:val="00AC4EAE"/>
    <w:rsid w:val="00AC53C0"/>
    <w:rsid w:val="00AC5C71"/>
    <w:rsid w:val="00AC62BF"/>
    <w:rsid w:val="00AC78F0"/>
    <w:rsid w:val="00AD0B51"/>
    <w:rsid w:val="00AD1C33"/>
    <w:rsid w:val="00AD27BA"/>
    <w:rsid w:val="00AD28EB"/>
    <w:rsid w:val="00AD3B4B"/>
    <w:rsid w:val="00AD3C52"/>
    <w:rsid w:val="00AD431F"/>
    <w:rsid w:val="00AD4ED6"/>
    <w:rsid w:val="00AD541A"/>
    <w:rsid w:val="00AD6050"/>
    <w:rsid w:val="00AD798C"/>
    <w:rsid w:val="00AE0BD7"/>
    <w:rsid w:val="00AE2C4B"/>
    <w:rsid w:val="00AE2E95"/>
    <w:rsid w:val="00AE37D1"/>
    <w:rsid w:val="00AE5531"/>
    <w:rsid w:val="00AE6BDC"/>
    <w:rsid w:val="00AE6CF6"/>
    <w:rsid w:val="00AE72CC"/>
    <w:rsid w:val="00AF0593"/>
    <w:rsid w:val="00AF0C53"/>
    <w:rsid w:val="00AF4FF5"/>
    <w:rsid w:val="00AF6685"/>
    <w:rsid w:val="00AF6DBD"/>
    <w:rsid w:val="00B01404"/>
    <w:rsid w:val="00B03250"/>
    <w:rsid w:val="00B03569"/>
    <w:rsid w:val="00B042E0"/>
    <w:rsid w:val="00B045CA"/>
    <w:rsid w:val="00B04684"/>
    <w:rsid w:val="00B04EDE"/>
    <w:rsid w:val="00B052A5"/>
    <w:rsid w:val="00B05AFF"/>
    <w:rsid w:val="00B0770E"/>
    <w:rsid w:val="00B07B3A"/>
    <w:rsid w:val="00B07EA2"/>
    <w:rsid w:val="00B1051C"/>
    <w:rsid w:val="00B10F12"/>
    <w:rsid w:val="00B1253D"/>
    <w:rsid w:val="00B128BE"/>
    <w:rsid w:val="00B1329D"/>
    <w:rsid w:val="00B17C2C"/>
    <w:rsid w:val="00B204DC"/>
    <w:rsid w:val="00B20CE3"/>
    <w:rsid w:val="00B2139D"/>
    <w:rsid w:val="00B2161D"/>
    <w:rsid w:val="00B21842"/>
    <w:rsid w:val="00B21A64"/>
    <w:rsid w:val="00B21B82"/>
    <w:rsid w:val="00B220B6"/>
    <w:rsid w:val="00B24A5F"/>
    <w:rsid w:val="00B24FA6"/>
    <w:rsid w:val="00B25AB7"/>
    <w:rsid w:val="00B2600E"/>
    <w:rsid w:val="00B26424"/>
    <w:rsid w:val="00B26D11"/>
    <w:rsid w:val="00B30DA7"/>
    <w:rsid w:val="00B31488"/>
    <w:rsid w:val="00B32342"/>
    <w:rsid w:val="00B335F0"/>
    <w:rsid w:val="00B34674"/>
    <w:rsid w:val="00B34AFE"/>
    <w:rsid w:val="00B358C3"/>
    <w:rsid w:val="00B3642E"/>
    <w:rsid w:val="00B36ED2"/>
    <w:rsid w:val="00B374B2"/>
    <w:rsid w:val="00B376EB"/>
    <w:rsid w:val="00B401ED"/>
    <w:rsid w:val="00B4605A"/>
    <w:rsid w:val="00B4665B"/>
    <w:rsid w:val="00B467E3"/>
    <w:rsid w:val="00B47D97"/>
    <w:rsid w:val="00B51915"/>
    <w:rsid w:val="00B54B8F"/>
    <w:rsid w:val="00B56544"/>
    <w:rsid w:val="00B57275"/>
    <w:rsid w:val="00B603BB"/>
    <w:rsid w:val="00B62CBB"/>
    <w:rsid w:val="00B65D9E"/>
    <w:rsid w:val="00B65E55"/>
    <w:rsid w:val="00B67629"/>
    <w:rsid w:val="00B70852"/>
    <w:rsid w:val="00B70BB5"/>
    <w:rsid w:val="00B70C0D"/>
    <w:rsid w:val="00B714CA"/>
    <w:rsid w:val="00B721F7"/>
    <w:rsid w:val="00B7247C"/>
    <w:rsid w:val="00B72C8C"/>
    <w:rsid w:val="00B73298"/>
    <w:rsid w:val="00B73B0D"/>
    <w:rsid w:val="00B74BC8"/>
    <w:rsid w:val="00B76CB3"/>
    <w:rsid w:val="00B805C7"/>
    <w:rsid w:val="00B82D8F"/>
    <w:rsid w:val="00B85CF6"/>
    <w:rsid w:val="00B8711E"/>
    <w:rsid w:val="00B929F2"/>
    <w:rsid w:val="00B96B03"/>
    <w:rsid w:val="00BA1192"/>
    <w:rsid w:val="00BA16C6"/>
    <w:rsid w:val="00BA4998"/>
    <w:rsid w:val="00BA4AAE"/>
    <w:rsid w:val="00BA6BB5"/>
    <w:rsid w:val="00BB0479"/>
    <w:rsid w:val="00BB0BD0"/>
    <w:rsid w:val="00BB2141"/>
    <w:rsid w:val="00BB2CEB"/>
    <w:rsid w:val="00BB43C7"/>
    <w:rsid w:val="00BB492D"/>
    <w:rsid w:val="00BB511A"/>
    <w:rsid w:val="00BB545C"/>
    <w:rsid w:val="00BB55D7"/>
    <w:rsid w:val="00BB6EF2"/>
    <w:rsid w:val="00BB73FC"/>
    <w:rsid w:val="00BB74DD"/>
    <w:rsid w:val="00BB778E"/>
    <w:rsid w:val="00BC1DA3"/>
    <w:rsid w:val="00BC2465"/>
    <w:rsid w:val="00BC3E44"/>
    <w:rsid w:val="00BC42F8"/>
    <w:rsid w:val="00BC5064"/>
    <w:rsid w:val="00BC56E1"/>
    <w:rsid w:val="00BC59A3"/>
    <w:rsid w:val="00BC74A2"/>
    <w:rsid w:val="00BC7A69"/>
    <w:rsid w:val="00BD0BAD"/>
    <w:rsid w:val="00BD114E"/>
    <w:rsid w:val="00BD15D8"/>
    <w:rsid w:val="00BD2796"/>
    <w:rsid w:val="00BD47C0"/>
    <w:rsid w:val="00BD7025"/>
    <w:rsid w:val="00BE0203"/>
    <w:rsid w:val="00BE0AC1"/>
    <w:rsid w:val="00BE1836"/>
    <w:rsid w:val="00BE2C7E"/>
    <w:rsid w:val="00BE36D9"/>
    <w:rsid w:val="00BE531F"/>
    <w:rsid w:val="00BE59EC"/>
    <w:rsid w:val="00BE5AE6"/>
    <w:rsid w:val="00BE5B31"/>
    <w:rsid w:val="00BF0146"/>
    <w:rsid w:val="00BF0191"/>
    <w:rsid w:val="00BF230F"/>
    <w:rsid w:val="00BF529E"/>
    <w:rsid w:val="00BF54C4"/>
    <w:rsid w:val="00BF578C"/>
    <w:rsid w:val="00BF5FE3"/>
    <w:rsid w:val="00BF6B7B"/>
    <w:rsid w:val="00C0035A"/>
    <w:rsid w:val="00C0053B"/>
    <w:rsid w:val="00C006EC"/>
    <w:rsid w:val="00C00F04"/>
    <w:rsid w:val="00C024B7"/>
    <w:rsid w:val="00C02A2D"/>
    <w:rsid w:val="00C02AA2"/>
    <w:rsid w:val="00C0373D"/>
    <w:rsid w:val="00C03D7D"/>
    <w:rsid w:val="00C047E5"/>
    <w:rsid w:val="00C056B1"/>
    <w:rsid w:val="00C0705A"/>
    <w:rsid w:val="00C0717F"/>
    <w:rsid w:val="00C073F8"/>
    <w:rsid w:val="00C10452"/>
    <w:rsid w:val="00C1215F"/>
    <w:rsid w:val="00C14ED7"/>
    <w:rsid w:val="00C1648F"/>
    <w:rsid w:val="00C17A27"/>
    <w:rsid w:val="00C2110B"/>
    <w:rsid w:val="00C218E5"/>
    <w:rsid w:val="00C22B05"/>
    <w:rsid w:val="00C24C9B"/>
    <w:rsid w:val="00C25015"/>
    <w:rsid w:val="00C25EDD"/>
    <w:rsid w:val="00C27594"/>
    <w:rsid w:val="00C277A3"/>
    <w:rsid w:val="00C31C28"/>
    <w:rsid w:val="00C32590"/>
    <w:rsid w:val="00C32632"/>
    <w:rsid w:val="00C33BA4"/>
    <w:rsid w:val="00C33D3C"/>
    <w:rsid w:val="00C34990"/>
    <w:rsid w:val="00C35C1E"/>
    <w:rsid w:val="00C364DA"/>
    <w:rsid w:val="00C40AD0"/>
    <w:rsid w:val="00C415D9"/>
    <w:rsid w:val="00C41A1B"/>
    <w:rsid w:val="00C43A95"/>
    <w:rsid w:val="00C43DA4"/>
    <w:rsid w:val="00C44F16"/>
    <w:rsid w:val="00C45366"/>
    <w:rsid w:val="00C45837"/>
    <w:rsid w:val="00C460E1"/>
    <w:rsid w:val="00C47798"/>
    <w:rsid w:val="00C506B4"/>
    <w:rsid w:val="00C50F26"/>
    <w:rsid w:val="00C5188A"/>
    <w:rsid w:val="00C5365E"/>
    <w:rsid w:val="00C60272"/>
    <w:rsid w:val="00C617D6"/>
    <w:rsid w:val="00C61CF4"/>
    <w:rsid w:val="00C61F98"/>
    <w:rsid w:val="00C62AE3"/>
    <w:rsid w:val="00C65789"/>
    <w:rsid w:val="00C66181"/>
    <w:rsid w:val="00C710CA"/>
    <w:rsid w:val="00C7122B"/>
    <w:rsid w:val="00C72000"/>
    <w:rsid w:val="00C72D70"/>
    <w:rsid w:val="00C73304"/>
    <w:rsid w:val="00C73F53"/>
    <w:rsid w:val="00C750E1"/>
    <w:rsid w:val="00C763BC"/>
    <w:rsid w:val="00C76803"/>
    <w:rsid w:val="00C77649"/>
    <w:rsid w:val="00C7799E"/>
    <w:rsid w:val="00C77C68"/>
    <w:rsid w:val="00C803D4"/>
    <w:rsid w:val="00C80489"/>
    <w:rsid w:val="00C82564"/>
    <w:rsid w:val="00C8273B"/>
    <w:rsid w:val="00C82D3C"/>
    <w:rsid w:val="00C84EC8"/>
    <w:rsid w:val="00C84FA4"/>
    <w:rsid w:val="00C86B02"/>
    <w:rsid w:val="00C90477"/>
    <w:rsid w:val="00C920EB"/>
    <w:rsid w:val="00C920F2"/>
    <w:rsid w:val="00C9253B"/>
    <w:rsid w:val="00C92C0E"/>
    <w:rsid w:val="00C92CCB"/>
    <w:rsid w:val="00C944C4"/>
    <w:rsid w:val="00C958C7"/>
    <w:rsid w:val="00C97CB5"/>
    <w:rsid w:val="00CA1177"/>
    <w:rsid w:val="00CA29A5"/>
    <w:rsid w:val="00CA3C1E"/>
    <w:rsid w:val="00CA4BF3"/>
    <w:rsid w:val="00CA4E69"/>
    <w:rsid w:val="00CA65CE"/>
    <w:rsid w:val="00CA6664"/>
    <w:rsid w:val="00CB054C"/>
    <w:rsid w:val="00CB21E4"/>
    <w:rsid w:val="00CB27BE"/>
    <w:rsid w:val="00CB29F1"/>
    <w:rsid w:val="00CB3B09"/>
    <w:rsid w:val="00CB5D44"/>
    <w:rsid w:val="00CB7BF4"/>
    <w:rsid w:val="00CC21C8"/>
    <w:rsid w:val="00CC2E11"/>
    <w:rsid w:val="00CC38B3"/>
    <w:rsid w:val="00CC3940"/>
    <w:rsid w:val="00CD0622"/>
    <w:rsid w:val="00CD07D3"/>
    <w:rsid w:val="00CD124E"/>
    <w:rsid w:val="00CD1CE4"/>
    <w:rsid w:val="00CD5A5F"/>
    <w:rsid w:val="00CD6429"/>
    <w:rsid w:val="00CD6D1E"/>
    <w:rsid w:val="00CD73B4"/>
    <w:rsid w:val="00CD7CA7"/>
    <w:rsid w:val="00CD7D10"/>
    <w:rsid w:val="00CE18F3"/>
    <w:rsid w:val="00CF0113"/>
    <w:rsid w:val="00CF1F7B"/>
    <w:rsid w:val="00CF1F82"/>
    <w:rsid w:val="00CF2D54"/>
    <w:rsid w:val="00CF3117"/>
    <w:rsid w:val="00CF3F0E"/>
    <w:rsid w:val="00CF5021"/>
    <w:rsid w:val="00CF53CA"/>
    <w:rsid w:val="00CF740F"/>
    <w:rsid w:val="00CF7D17"/>
    <w:rsid w:val="00D00F55"/>
    <w:rsid w:val="00D027B0"/>
    <w:rsid w:val="00D0328A"/>
    <w:rsid w:val="00D03C32"/>
    <w:rsid w:val="00D03FB8"/>
    <w:rsid w:val="00D0483F"/>
    <w:rsid w:val="00D0542B"/>
    <w:rsid w:val="00D05933"/>
    <w:rsid w:val="00D0596F"/>
    <w:rsid w:val="00D072A4"/>
    <w:rsid w:val="00D10069"/>
    <w:rsid w:val="00D11472"/>
    <w:rsid w:val="00D1347D"/>
    <w:rsid w:val="00D13522"/>
    <w:rsid w:val="00D158F6"/>
    <w:rsid w:val="00D16D65"/>
    <w:rsid w:val="00D178C6"/>
    <w:rsid w:val="00D21C71"/>
    <w:rsid w:val="00D21DEC"/>
    <w:rsid w:val="00D22DE8"/>
    <w:rsid w:val="00D242F3"/>
    <w:rsid w:val="00D24A42"/>
    <w:rsid w:val="00D24F9D"/>
    <w:rsid w:val="00D25F7C"/>
    <w:rsid w:val="00D26903"/>
    <w:rsid w:val="00D314F6"/>
    <w:rsid w:val="00D323C9"/>
    <w:rsid w:val="00D32E9B"/>
    <w:rsid w:val="00D35631"/>
    <w:rsid w:val="00D37043"/>
    <w:rsid w:val="00D4029C"/>
    <w:rsid w:val="00D4056D"/>
    <w:rsid w:val="00D40AD1"/>
    <w:rsid w:val="00D41D12"/>
    <w:rsid w:val="00D41D69"/>
    <w:rsid w:val="00D43849"/>
    <w:rsid w:val="00D44E06"/>
    <w:rsid w:val="00D46658"/>
    <w:rsid w:val="00D46CB0"/>
    <w:rsid w:val="00D50DBE"/>
    <w:rsid w:val="00D52297"/>
    <w:rsid w:val="00D52D08"/>
    <w:rsid w:val="00D546CA"/>
    <w:rsid w:val="00D558E0"/>
    <w:rsid w:val="00D564F9"/>
    <w:rsid w:val="00D56E76"/>
    <w:rsid w:val="00D6162E"/>
    <w:rsid w:val="00D61A91"/>
    <w:rsid w:val="00D62AEB"/>
    <w:rsid w:val="00D65419"/>
    <w:rsid w:val="00D67494"/>
    <w:rsid w:val="00D7232C"/>
    <w:rsid w:val="00D73692"/>
    <w:rsid w:val="00D7457E"/>
    <w:rsid w:val="00D7608B"/>
    <w:rsid w:val="00D76D30"/>
    <w:rsid w:val="00D77447"/>
    <w:rsid w:val="00D80A6A"/>
    <w:rsid w:val="00D81B26"/>
    <w:rsid w:val="00D8213A"/>
    <w:rsid w:val="00D823C1"/>
    <w:rsid w:val="00D8622D"/>
    <w:rsid w:val="00D86E1F"/>
    <w:rsid w:val="00D90682"/>
    <w:rsid w:val="00D923EC"/>
    <w:rsid w:val="00D94935"/>
    <w:rsid w:val="00D954CC"/>
    <w:rsid w:val="00D96E1C"/>
    <w:rsid w:val="00D97F31"/>
    <w:rsid w:val="00DA0127"/>
    <w:rsid w:val="00DA04EC"/>
    <w:rsid w:val="00DA0684"/>
    <w:rsid w:val="00DA0911"/>
    <w:rsid w:val="00DA14B5"/>
    <w:rsid w:val="00DA207D"/>
    <w:rsid w:val="00DA218C"/>
    <w:rsid w:val="00DA2C30"/>
    <w:rsid w:val="00DA3106"/>
    <w:rsid w:val="00DA37B1"/>
    <w:rsid w:val="00DA4A01"/>
    <w:rsid w:val="00DA4FBF"/>
    <w:rsid w:val="00DA57A5"/>
    <w:rsid w:val="00DA6D2C"/>
    <w:rsid w:val="00DB095A"/>
    <w:rsid w:val="00DB2E90"/>
    <w:rsid w:val="00DB3329"/>
    <w:rsid w:val="00DB349B"/>
    <w:rsid w:val="00DB360B"/>
    <w:rsid w:val="00DB4311"/>
    <w:rsid w:val="00DB5BF8"/>
    <w:rsid w:val="00DB604A"/>
    <w:rsid w:val="00DB6816"/>
    <w:rsid w:val="00DB6CB5"/>
    <w:rsid w:val="00DB7234"/>
    <w:rsid w:val="00DB7306"/>
    <w:rsid w:val="00DB7F1F"/>
    <w:rsid w:val="00DC0216"/>
    <w:rsid w:val="00DC0A42"/>
    <w:rsid w:val="00DC107B"/>
    <w:rsid w:val="00DC142E"/>
    <w:rsid w:val="00DC1EED"/>
    <w:rsid w:val="00DC1FB6"/>
    <w:rsid w:val="00DC20CB"/>
    <w:rsid w:val="00DC4A43"/>
    <w:rsid w:val="00DC5614"/>
    <w:rsid w:val="00DC5F81"/>
    <w:rsid w:val="00DC64FD"/>
    <w:rsid w:val="00DD2F7F"/>
    <w:rsid w:val="00DD5B03"/>
    <w:rsid w:val="00DD7BC9"/>
    <w:rsid w:val="00DD7BFF"/>
    <w:rsid w:val="00DE335D"/>
    <w:rsid w:val="00DE443C"/>
    <w:rsid w:val="00DE44B7"/>
    <w:rsid w:val="00DE553F"/>
    <w:rsid w:val="00DE7216"/>
    <w:rsid w:val="00DE76A5"/>
    <w:rsid w:val="00DF100D"/>
    <w:rsid w:val="00DF255E"/>
    <w:rsid w:val="00DF2767"/>
    <w:rsid w:val="00E015A8"/>
    <w:rsid w:val="00E01814"/>
    <w:rsid w:val="00E01C67"/>
    <w:rsid w:val="00E109C8"/>
    <w:rsid w:val="00E10E9A"/>
    <w:rsid w:val="00E10FBD"/>
    <w:rsid w:val="00E123AB"/>
    <w:rsid w:val="00E14600"/>
    <w:rsid w:val="00E154A9"/>
    <w:rsid w:val="00E16F2A"/>
    <w:rsid w:val="00E21123"/>
    <w:rsid w:val="00E2139B"/>
    <w:rsid w:val="00E21F0C"/>
    <w:rsid w:val="00E2322F"/>
    <w:rsid w:val="00E23D3C"/>
    <w:rsid w:val="00E23E3A"/>
    <w:rsid w:val="00E2792F"/>
    <w:rsid w:val="00E31BC7"/>
    <w:rsid w:val="00E322CF"/>
    <w:rsid w:val="00E342AA"/>
    <w:rsid w:val="00E3445A"/>
    <w:rsid w:val="00E35402"/>
    <w:rsid w:val="00E36934"/>
    <w:rsid w:val="00E406A1"/>
    <w:rsid w:val="00E408AA"/>
    <w:rsid w:val="00E4275F"/>
    <w:rsid w:val="00E4490B"/>
    <w:rsid w:val="00E45C7A"/>
    <w:rsid w:val="00E46585"/>
    <w:rsid w:val="00E46798"/>
    <w:rsid w:val="00E46AC0"/>
    <w:rsid w:val="00E47372"/>
    <w:rsid w:val="00E50D70"/>
    <w:rsid w:val="00E51340"/>
    <w:rsid w:val="00E51981"/>
    <w:rsid w:val="00E51C61"/>
    <w:rsid w:val="00E51D45"/>
    <w:rsid w:val="00E54206"/>
    <w:rsid w:val="00E5420F"/>
    <w:rsid w:val="00E56E81"/>
    <w:rsid w:val="00E575D8"/>
    <w:rsid w:val="00E5775A"/>
    <w:rsid w:val="00E578AD"/>
    <w:rsid w:val="00E60AF7"/>
    <w:rsid w:val="00E61236"/>
    <w:rsid w:val="00E63016"/>
    <w:rsid w:val="00E630E4"/>
    <w:rsid w:val="00E635D5"/>
    <w:rsid w:val="00E6383D"/>
    <w:rsid w:val="00E66D80"/>
    <w:rsid w:val="00E70B56"/>
    <w:rsid w:val="00E747D0"/>
    <w:rsid w:val="00E74D72"/>
    <w:rsid w:val="00E7581D"/>
    <w:rsid w:val="00E75AE8"/>
    <w:rsid w:val="00E75BD7"/>
    <w:rsid w:val="00E76802"/>
    <w:rsid w:val="00E77DE3"/>
    <w:rsid w:val="00E80460"/>
    <w:rsid w:val="00E81C90"/>
    <w:rsid w:val="00E81F41"/>
    <w:rsid w:val="00E82AED"/>
    <w:rsid w:val="00E8378F"/>
    <w:rsid w:val="00E837A6"/>
    <w:rsid w:val="00E83B14"/>
    <w:rsid w:val="00E841A2"/>
    <w:rsid w:val="00E841D6"/>
    <w:rsid w:val="00E841F9"/>
    <w:rsid w:val="00E86C63"/>
    <w:rsid w:val="00E86FCB"/>
    <w:rsid w:val="00E8729E"/>
    <w:rsid w:val="00E87323"/>
    <w:rsid w:val="00E90109"/>
    <w:rsid w:val="00E90CB3"/>
    <w:rsid w:val="00E9126B"/>
    <w:rsid w:val="00E9241C"/>
    <w:rsid w:val="00E930C4"/>
    <w:rsid w:val="00E9483A"/>
    <w:rsid w:val="00E9498E"/>
    <w:rsid w:val="00E95180"/>
    <w:rsid w:val="00E952BA"/>
    <w:rsid w:val="00E95388"/>
    <w:rsid w:val="00E955B7"/>
    <w:rsid w:val="00E960C1"/>
    <w:rsid w:val="00E96284"/>
    <w:rsid w:val="00E97D4F"/>
    <w:rsid w:val="00EA2404"/>
    <w:rsid w:val="00EA24F7"/>
    <w:rsid w:val="00EA2E21"/>
    <w:rsid w:val="00EA5841"/>
    <w:rsid w:val="00EA5CFF"/>
    <w:rsid w:val="00EA68D4"/>
    <w:rsid w:val="00EB53B5"/>
    <w:rsid w:val="00EB5D1D"/>
    <w:rsid w:val="00EC0414"/>
    <w:rsid w:val="00EC3B44"/>
    <w:rsid w:val="00EC46F1"/>
    <w:rsid w:val="00EC5254"/>
    <w:rsid w:val="00EC739F"/>
    <w:rsid w:val="00EC7DFE"/>
    <w:rsid w:val="00ED0B28"/>
    <w:rsid w:val="00ED1159"/>
    <w:rsid w:val="00ED14D7"/>
    <w:rsid w:val="00ED2381"/>
    <w:rsid w:val="00ED2D12"/>
    <w:rsid w:val="00ED6F71"/>
    <w:rsid w:val="00EE026E"/>
    <w:rsid w:val="00EE0B44"/>
    <w:rsid w:val="00EE211A"/>
    <w:rsid w:val="00EE29ED"/>
    <w:rsid w:val="00EE4A61"/>
    <w:rsid w:val="00EE66BF"/>
    <w:rsid w:val="00EE7235"/>
    <w:rsid w:val="00EF0919"/>
    <w:rsid w:val="00EF3427"/>
    <w:rsid w:val="00EF3580"/>
    <w:rsid w:val="00EF6C85"/>
    <w:rsid w:val="00EF7F5D"/>
    <w:rsid w:val="00EF7F61"/>
    <w:rsid w:val="00F015F7"/>
    <w:rsid w:val="00F02113"/>
    <w:rsid w:val="00F038F7"/>
    <w:rsid w:val="00F03F80"/>
    <w:rsid w:val="00F053E8"/>
    <w:rsid w:val="00F0636F"/>
    <w:rsid w:val="00F06751"/>
    <w:rsid w:val="00F07B39"/>
    <w:rsid w:val="00F07F0A"/>
    <w:rsid w:val="00F07F22"/>
    <w:rsid w:val="00F11A6A"/>
    <w:rsid w:val="00F1340B"/>
    <w:rsid w:val="00F13BA0"/>
    <w:rsid w:val="00F13E40"/>
    <w:rsid w:val="00F15B7A"/>
    <w:rsid w:val="00F1797F"/>
    <w:rsid w:val="00F21C91"/>
    <w:rsid w:val="00F24710"/>
    <w:rsid w:val="00F24A7E"/>
    <w:rsid w:val="00F26A54"/>
    <w:rsid w:val="00F31632"/>
    <w:rsid w:val="00F321B0"/>
    <w:rsid w:val="00F32B6D"/>
    <w:rsid w:val="00F32E55"/>
    <w:rsid w:val="00F34638"/>
    <w:rsid w:val="00F34AA6"/>
    <w:rsid w:val="00F34B8C"/>
    <w:rsid w:val="00F34D2C"/>
    <w:rsid w:val="00F35595"/>
    <w:rsid w:val="00F41267"/>
    <w:rsid w:val="00F43103"/>
    <w:rsid w:val="00F44022"/>
    <w:rsid w:val="00F443BF"/>
    <w:rsid w:val="00F44B79"/>
    <w:rsid w:val="00F458F5"/>
    <w:rsid w:val="00F46540"/>
    <w:rsid w:val="00F47C22"/>
    <w:rsid w:val="00F50FA8"/>
    <w:rsid w:val="00F5183B"/>
    <w:rsid w:val="00F51899"/>
    <w:rsid w:val="00F51EA4"/>
    <w:rsid w:val="00F52835"/>
    <w:rsid w:val="00F52F9E"/>
    <w:rsid w:val="00F53E6E"/>
    <w:rsid w:val="00F549E2"/>
    <w:rsid w:val="00F55C8A"/>
    <w:rsid w:val="00F55D4A"/>
    <w:rsid w:val="00F56B44"/>
    <w:rsid w:val="00F57AFE"/>
    <w:rsid w:val="00F6171F"/>
    <w:rsid w:val="00F637ED"/>
    <w:rsid w:val="00F646E1"/>
    <w:rsid w:val="00F64769"/>
    <w:rsid w:val="00F67F6C"/>
    <w:rsid w:val="00F7170B"/>
    <w:rsid w:val="00F72248"/>
    <w:rsid w:val="00F73F37"/>
    <w:rsid w:val="00F744A0"/>
    <w:rsid w:val="00F7495E"/>
    <w:rsid w:val="00F74AF9"/>
    <w:rsid w:val="00F76B39"/>
    <w:rsid w:val="00F76B43"/>
    <w:rsid w:val="00F7707C"/>
    <w:rsid w:val="00F775EF"/>
    <w:rsid w:val="00F83AE6"/>
    <w:rsid w:val="00F840E3"/>
    <w:rsid w:val="00F84440"/>
    <w:rsid w:val="00F87676"/>
    <w:rsid w:val="00F87C9D"/>
    <w:rsid w:val="00F87E1E"/>
    <w:rsid w:val="00F905A7"/>
    <w:rsid w:val="00F91790"/>
    <w:rsid w:val="00F91867"/>
    <w:rsid w:val="00F93680"/>
    <w:rsid w:val="00F9482F"/>
    <w:rsid w:val="00F949AE"/>
    <w:rsid w:val="00F97E79"/>
    <w:rsid w:val="00FA033C"/>
    <w:rsid w:val="00FA0564"/>
    <w:rsid w:val="00FA0724"/>
    <w:rsid w:val="00FA29FF"/>
    <w:rsid w:val="00FB2F82"/>
    <w:rsid w:val="00FB3AED"/>
    <w:rsid w:val="00FB3B78"/>
    <w:rsid w:val="00FB4216"/>
    <w:rsid w:val="00FB53CF"/>
    <w:rsid w:val="00FB715F"/>
    <w:rsid w:val="00FB75A3"/>
    <w:rsid w:val="00FB7759"/>
    <w:rsid w:val="00FB78A5"/>
    <w:rsid w:val="00FC133E"/>
    <w:rsid w:val="00FC1F7A"/>
    <w:rsid w:val="00FC292A"/>
    <w:rsid w:val="00FC2CCA"/>
    <w:rsid w:val="00FC4281"/>
    <w:rsid w:val="00FC54AB"/>
    <w:rsid w:val="00FC5A38"/>
    <w:rsid w:val="00FC6202"/>
    <w:rsid w:val="00FC6418"/>
    <w:rsid w:val="00FC6C80"/>
    <w:rsid w:val="00FC6E7C"/>
    <w:rsid w:val="00FC7BC6"/>
    <w:rsid w:val="00FD07D3"/>
    <w:rsid w:val="00FD0C29"/>
    <w:rsid w:val="00FD49A8"/>
    <w:rsid w:val="00FD5EF1"/>
    <w:rsid w:val="00FD6BA7"/>
    <w:rsid w:val="00FD6D71"/>
    <w:rsid w:val="00FD739C"/>
    <w:rsid w:val="00FD7BF7"/>
    <w:rsid w:val="00FD7D1D"/>
    <w:rsid w:val="00FE091A"/>
    <w:rsid w:val="00FE222B"/>
    <w:rsid w:val="00FE269E"/>
    <w:rsid w:val="00FE45CE"/>
    <w:rsid w:val="00FE53FE"/>
    <w:rsid w:val="00FE6265"/>
    <w:rsid w:val="00FE6AC4"/>
    <w:rsid w:val="00FE6C49"/>
    <w:rsid w:val="00FE7FB8"/>
    <w:rsid w:val="00FF0180"/>
    <w:rsid w:val="00FF0B67"/>
    <w:rsid w:val="00FF13CC"/>
    <w:rsid w:val="00FF1FF5"/>
    <w:rsid w:val="00FF21A7"/>
    <w:rsid w:val="00FF3503"/>
    <w:rsid w:val="00FF44B8"/>
    <w:rsid w:val="00FF5690"/>
    <w:rsid w:val="00FF5C90"/>
    <w:rsid w:val="00FF7715"/>
    <w:rsid w:val="021D35ED"/>
    <w:rsid w:val="02275D0C"/>
    <w:rsid w:val="02E348CB"/>
    <w:rsid w:val="03E5160F"/>
    <w:rsid w:val="046827E2"/>
    <w:rsid w:val="06D2239F"/>
    <w:rsid w:val="07E47C92"/>
    <w:rsid w:val="08A92ADB"/>
    <w:rsid w:val="0986752C"/>
    <w:rsid w:val="0D333A50"/>
    <w:rsid w:val="0F232DCD"/>
    <w:rsid w:val="0F592748"/>
    <w:rsid w:val="1124385D"/>
    <w:rsid w:val="11FF7D61"/>
    <w:rsid w:val="12D60970"/>
    <w:rsid w:val="148D10BD"/>
    <w:rsid w:val="15130DED"/>
    <w:rsid w:val="16C77FE1"/>
    <w:rsid w:val="185A3002"/>
    <w:rsid w:val="188479D3"/>
    <w:rsid w:val="189A5F1B"/>
    <w:rsid w:val="18D20E5B"/>
    <w:rsid w:val="195B397D"/>
    <w:rsid w:val="196B5D9C"/>
    <w:rsid w:val="1AC8208F"/>
    <w:rsid w:val="1C8B57B9"/>
    <w:rsid w:val="1D2A1F1F"/>
    <w:rsid w:val="1D9900CB"/>
    <w:rsid w:val="1DCA4B6D"/>
    <w:rsid w:val="21D616F6"/>
    <w:rsid w:val="21EB517E"/>
    <w:rsid w:val="24BA73A7"/>
    <w:rsid w:val="25326CC3"/>
    <w:rsid w:val="2543146F"/>
    <w:rsid w:val="25843647"/>
    <w:rsid w:val="25853B30"/>
    <w:rsid w:val="27B33C90"/>
    <w:rsid w:val="28C64EF8"/>
    <w:rsid w:val="294D7D48"/>
    <w:rsid w:val="2CB27667"/>
    <w:rsid w:val="2DDE16C6"/>
    <w:rsid w:val="2DF5673A"/>
    <w:rsid w:val="2E0E6DA5"/>
    <w:rsid w:val="2EB672F5"/>
    <w:rsid w:val="2F0331DA"/>
    <w:rsid w:val="2F620DB7"/>
    <w:rsid w:val="33315856"/>
    <w:rsid w:val="34924C98"/>
    <w:rsid w:val="36017E0E"/>
    <w:rsid w:val="3B664AEA"/>
    <w:rsid w:val="3BDF1D94"/>
    <w:rsid w:val="3C1E5193"/>
    <w:rsid w:val="3E7853AF"/>
    <w:rsid w:val="3FD4639C"/>
    <w:rsid w:val="406B773C"/>
    <w:rsid w:val="40773AD0"/>
    <w:rsid w:val="42256110"/>
    <w:rsid w:val="42855E0F"/>
    <w:rsid w:val="4330149A"/>
    <w:rsid w:val="47E06A66"/>
    <w:rsid w:val="48581810"/>
    <w:rsid w:val="493A7073"/>
    <w:rsid w:val="4B386DCB"/>
    <w:rsid w:val="4B50680B"/>
    <w:rsid w:val="4B850A12"/>
    <w:rsid w:val="4BA9547F"/>
    <w:rsid w:val="4DFF3765"/>
    <w:rsid w:val="4E48060F"/>
    <w:rsid w:val="4EF30F7F"/>
    <w:rsid w:val="514D0E07"/>
    <w:rsid w:val="5250525D"/>
    <w:rsid w:val="547B0347"/>
    <w:rsid w:val="589229DF"/>
    <w:rsid w:val="59D250C1"/>
    <w:rsid w:val="5A9E261A"/>
    <w:rsid w:val="5B05749D"/>
    <w:rsid w:val="5B240303"/>
    <w:rsid w:val="5C396305"/>
    <w:rsid w:val="5DD6063D"/>
    <w:rsid w:val="5DD8086F"/>
    <w:rsid w:val="5E4F659E"/>
    <w:rsid w:val="62F53B9C"/>
    <w:rsid w:val="658D2876"/>
    <w:rsid w:val="66750768"/>
    <w:rsid w:val="68626A2B"/>
    <w:rsid w:val="68645FCB"/>
    <w:rsid w:val="69194C41"/>
    <w:rsid w:val="6A137DFF"/>
    <w:rsid w:val="6C21563C"/>
    <w:rsid w:val="6CC435DF"/>
    <w:rsid w:val="6D0E5CDD"/>
    <w:rsid w:val="6D413DAD"/>
    <w:rsid w:val="6E0D4784"/>
    <w:rsid w:val="6E113780"/>
    <w:rsid w:val="6FFF5594"/>
    <w:rsid w:val="71AA48DB"/>
    <w:rsid w:val="720676B4"/>
    <w:rsid w:val="72DE2601"/>
    <w:rsid w:val="746F3EFC"/>
    <w:rsid w:val="75A40233"/>
    <w:rsid w:val="75FB3394"/>
    <w:rsid w:val="76EC6B38"/>
    <w:rsid w:val="779F5F8D"/>
    <w:rsid w:val="7B8C2A5D"/>
    <w:rsid w:val="7C543E86"/>
    <w:rsid w:val="7D531461"/>
    <w:rsid w:val="7E2F510B"/>
    <w:rsid w:val="7EAA5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jc w:val="center"/>
      <w:outlineLvl w:val="1"/>
    </w:pPr>
    <w:rPr>
      <w:rFonts w:ascii="隶书" w:hAnsi="Arial" w:eastAsia="隶书"/>
      <w:b/>
      <w:sz w:val="36"/>
    </w:rPr>
  </w:style>
  <w:style w:type="paragraph" w:styleId="5">
    <w:name w:val="heading 3"/>
    <w:basedOn w:val="1"/>
    <w:next w:val="1"/>
    <w:qFormat/>
    <w:uiPriority w:val="0"/>
    <w:pPr>
      <w:keepNext/>
      <w:widowControl/>
      <w:tabs>
        <w:tab w:val="left" w:pos="737"/>
      </w:tabs>
      <w:adjustRightInd w:val="0"/>
      <w:ind w:left="737"/>
      <w:outlineLvl w:val="2"/>
    </w:pPr>
    <w:rPr>
      <w:rFonts w:ascii="Arial" w:hAnsi="Arial"/>
      <w:b/>
      <w:kern w:val="0"/>
      <w:sz w:val="24"/>
    </w:rPr>
  </w:style>
  <w:style w:type="paragraph" w:styleId="6">
    <w:name w:val="heading 7"/>
    <w:basedOn w:val="1"/>
    <w:next w:val="1"/>
    <w:qFormat/>
    <w:uiPriority w:val="0"/>
    <w:pPr>
      <w:keepNext/>
      <w:keepLines/>
      <w:adjustRightInd w:val="0"/>
      <w:spacing w:before="240" w:after="64" w:line="320" w:lineRule="atLeast"/>
      <w:textAlignment w:val="baseline"/>
      <w:outlineLvl w:val="6"/>
    </w:pPr>
    <w:rPr>
      <w:b/>
      <w:kern w:val="0"/>
      <w:sz w:val="24"/>
    </w:rPr>
  </w:style>
  <w:style w:type="paragraph" w:styleId="7">
    <w:name w:val="heading 8"/>
    <w:basedOn w:val="8"/>
    <w:next w:val="1"/>
    <w:link w:val="53"/>
    <w:qFormat/>
    <w:uiPriority w:val="0"/>
    <w:pPr>
      <w:keepNext/>
      <w:keepLines/>
      <w:adjustRightInd w:val="0"/>
      <w:spacing w:before="240" w:after="64" w:line="320" w:lineRule="atLeast"/>
      <w:jc w:val="center"/>
      <w:textAlignment w:val="baseline"/>
      <w:outlineLvl w:val="7"/>
    </w:pPr>
    <w:rPr>
      <w:rFonts w:ascii="宋体" w:hAnsi="宋体"/>
      <w:b/>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style>
  <w:style w:type="paragraph" w:styleId="8">
    <w:name w:val="toa heading"/>
    <w:basedOn w:val="1"/>
    <w:next w:val="1"/>
    <w:link w:val="52"/>
    <w:qFormat/>
    <w:uiPriority w:val="0"/>
    <w:pPr>
      <w:spacing w:before="120"/>
    </w:pPr>
    <w:rPr>
      <w:rFonts w:ascii="Cambria" w:hAnsi="Cambria"/>
      <w:sz w:val="24"/>
      <w:szCs w:val="24"/>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Normal Indent"/>
    <w:basedOn w:val="1"/>
    <w:qFormat/>
    <w:uiPriority w:val="99"/>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link w:val="50"/>
    <w:qFormat/>
    <w:uiPriority w:val="99"/>
    <w:pPr>
      <w:jc w:val="left"/>
    </w:pPr>
  </w:style>
  <w:style w:type="paragraph" w:styleId="13">
    <w:name w:val="Salutation"/>
    <w:basedOn w:val="1"/>
    <w:next w:val="1"/>
    <w:qFormat/>
    <w:uiPriority w:val="0"/>
  </w:style>
  <w:style w:type="paragraph" w:styleId="14">
    <w:name w:val="Body Text Indent"/>
    <w:basedOn w:val="1"/>
    <w:qFormat/>
    <w:uiPriority w:val="0"/>
    <w:pPr>
      <w:spacing w:after="120"/>
      <w:ind w:left="420" w:leftChars="200"/>
    </w:p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qFormat/>
    <w:uiPriority w:val="39"/>
    <w:pPr>
      <w:ind w:left="840" w:leftChars="400"/>
    </w:pPr>
  </w:style>
  <w:style w:type="paragraph" w:styleId="17">
    <w:name w:val="Plain Text"/>
    <w:basedOn w:val="1"/>
    <w:link w:val="46"/>
    <w:qFormat/>
    <w:uiPriority w:val="99"/>
    <w:rPr>
      <w:rFonts w:ascii="宋体" w:hAnsi="Courier New"/>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44"/>
    <w:qFormat/>
    <w:uiPriority w:val="0"/>
    <w:pPr>
      <w:ind w:left="100" w:leftChars="2500"/>
    </w:pPr>
    <w:rPr>
      <w:sz w:val="36"/>
    </w:rPr>
  </w:style>
  <w:style w:type="paragraph" w:styleId="20">
    <w:name w:val="Body Text Indent 2"/>
    <w:basedOn w:val="1"/>
    <w:qFormat/>
    <w:uiPriority w:val="0"/>
    <w:pPr>
      <w:spacing w:line="520" w:lineRule="exact"/>
      <w:ind w:firstLine="570"/>
    </w:pPr>
    <w:rPr>
      <w:rFonts w:ascii="方正仿宋简体" w:hAnsi="创艺简仿宋" w:eastAsia="方正仿宋简体"/>
      <w:sz w:val="24"/>
    </w:rPr>
  </w:style>
  <w:style w:type="paragraph" w:styleId="21">
    <w:name w:val="Balloon Text"/>
    <w:basedOn w:val="1"/>
    <w:qFormat/>
    <w:uiPriority w:val="0"/>
    <w:rPr>
      <w:sz w:val="18"/>
    </w:rPr>
  </w:style>
  <w:style w:type="paragraph" w:styleId="22">
    <w:name w:val="footer"/>
    <w:basedOn w:val="1"/>
    <w:link w:val="43"/>
    <w:qFormat/>
    <w:uiPriority w:val="99"/>
    <w:pPr>
      <w:tabs>
        <w:tab w:val="center" w:pos="4153"/>
        <w:tab w:val="right" w:pos="8306"/>
      </w:tabs>
      <w:snapToGrid w:val="0"/>
      <w:jc w:val="left"/>
    </w:pPr>
    <w:rPr>
      <w:sz w:val="18"/>
    </w:rPr>
  </w:style>
  <w:style w:type="paragraph" w:styleId="23">
    <w:name w:val="header"/>
    <w:basedOn w:val="1"/>
    <w:link w:val="42"/>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toc 6"/>
    <w:basedOn w:val="1"/>
    <w:next w:val="1"/>
    <w:unhideWhenUsed/>
    <w:qFormat/>
    <w:uiPriority w:val="39"/>
    <w:pPr>
      <w:ind w:left="2100" w:leftChars="1000"/>
    </w:pPr>
    <w:rPr>
      <w:rFonts w:ascii="Calibri" w:hAnsi="Calibri"/>
      <w:szCs w:val="22"/>
    </w:rPr>
  </w:style>
  <w:style w:type="paragraph" w:styleId="27">
    <w:name w:val="toc 2"/>
    <w:basedOn w:val="1"/>
    <w:next w:val="1"/>
    <w:qFormat/>
    <w:uiPriority w:val="39"/>
    <w:pPr>
      <w:tabs>
        <w:tab w:val="right" w:leader="dot" w:pos="9344"/>
      </w:tabs>
      <w:ind w:left="238"/>
      <w:jc w:val="left"/>
    </w:pPr>
    <w:rPr>
      <w:rFonts w:ascii="宋体" w:hAnsi="宋体" w:eastAsia="华文中宋"/>
      <w:smallCaps/>
      <w:sz w:val="24"/>
      <w:szCs w:val="24"/>
    </w:rPr>
  </w:style>
  <w:style w:type="paragraph" w:styleId="28">
    <w:name w:val="toc 9"/>
    <w:basedOn w:val="1"/>
    <w:next w:val="1"/>
    <w:unhideWhenUsed/>
    <w:qFormat/>
    <w:uiPriority w:val="39"/>
    <w:pPr>
      <w:ind w:left="3360" w:leftChars="1600"/>
    </w:pPr>
    <w:rPr>
      <w:rFonts w:ascii="Calibri" w:hAnsi="Calibri"/>
      <w:szCs w:val="22"/>
    </w:rPr>
  </w:style>
  <w:style w:type="paragraph" w:styleId="29">
    <w:name w:val="Normal (Web)"/>
    <w:basedOn w:val="1"/>
    <w:qFormat/>
    <w:uiPriority w:val="0"/>
    <w:pPr>
      <w:widowControl/>
      <w:spacing w:before="100" w:after="100"/>
      <w:jc w:val="left"/>
    </w:pPr>
    <w:rPr>
      <w:rFonts w:ascii="宋体" w:hAnsi="宋体"/>
      <w:color w:val="000000"/>
      <w:kern w:val="0"/>
      <w:sz w:val="24"/>
    </w:rPr>
  </w:style>
  <w:style w:type="paragraph" w:styleId="30">
    <w:name w:val="index 1"/>
    <w:basedOn w:val="1"/>
    <w:next w:val="1"/>
    <w:qFormat/>
    <w:uiPriority w:val="0"/>
    <w:pPr>
      <w:tabs>
        <w:tab w:val="left" w:pos="900"/>
        <w:tab w:val="left" w:pos="1260"/>
        <w:tab w:val="left" w:pos="1620"/>
        <w:tab w:val="left" w:pos="5760"/>
      </w:tabs>
      <w:adjustRightInd w:val="0"/>
      <w:spacing w:line="312" w:lineRule="atLeast"/>
      <w:ind w:left="280" w:leftChars="100" w:right="-56" w:firstLine="4762" w:firstLineChars="1984"/>
      <w:jc w:val="left"/>
      <w:textAlignment w:val="baseline"/>
    </w:pPr>
    <w:rPr>
      <w:rFonts w:ascii="宋体"/>
      <w:kern w:val="0"/>
      <w:sz w:val="24"/>
    </w:rPr>
  </w:style>
  <w:style w:type="paragraph" w:styleId="31">
    <w:name w:val="annotation subject"/>
    <w:basedOn w:val="12"/>
    <w:next w:val="12"/>
    <w:qFormat/>
    <w:uiPriority w:val="0"/>
    <w:rPr>
      <w:b/>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rPr>
  </w:style>
  <w:style w:type="paragraph" w:customStyle="1" w:styleId="39">
    <w:name w:val="Char"/>
    <w:basedOn w:val="1"/>
    <w:qFormat/>
    <w:uiPriority w:val="0"/>
    <w:pPr>
      <w:tabs>
        <w:tab w:val="left" w:pos="360"/>
      </w:tabs>
    </w:pPr>
  </w:style>
  <w:style w:type="paragraph" w:customStyle="1" w:styleId="40">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1">
    <w:name w:val="Char1 Char Char Char Char Char Char"/>
    <w:basedOn w:val="1"/>
    <w:qFormat/>
    <w:uiPriority w:val="0"/>
  </w:style>
  <w:style w:type="character" w:customStyle="1" w:styleId="42">
    <w:name w:val="页眉 字符"/>
    <w:link w:val="23"/>
    <w:qFormat/>
    <w:uiPriority w:val="99"/>
    <w:rPr>
      <w:kern w:val="2"/>
      <w:sz w:val="18"/>
    </w:rPr>
  </w:style>
  <w:style w:type="character" w:customStyle="1" w:styleId="43">
    <w:name w:val="页脚 字符"/>
    <w:link w:val="22"/>
    <w:qFormat/>
    <w:uiPriority w:val="99"/>
    <w:rPr>
      <w:kern w:val="2"/>
      <w:sz w:val="18"/>
    </w:rPr>
  </w:style>
  <w:style w:type="character" w:customStyle="1" w:styleId="44">
    <w:name w:val="日期 字符"/>
    <w:link w:val="19"/>
    <w:qFormat/>
    <w:uiPriority w:val="0"/>
    <w:rPr>
      <w:kern w:val="2"/>
      <w:sz w:val="36"/>
    </w:rPr>
  </w:style>
  <w:style w:type="paragraph" w:customStyle="1" w:styleId="45">
    <w:name w:val="中等深浅网格 1 - 强调文字颜色 21"/>
    <w:basedOn w:val="1"/>
    <w:qFormat/>
    <w:uiPriority w:val="99"/>
    <w:pPr>
      <w:ind w:firstLine="420" w:firstLineChars="200"/>
    </w:pPr>
    <w:rPr>
      <w:rFonts w:ascii="Calibri" w:hAnsi="Calibri" w:cs="Calibri"/>
      <w:szCs w:val="21"/>
    </w:rPr>
  </w:style>
  <w:style w:type="character" w:customStyle="1" w:styleId="46">
    <w:name w:val="纯文本 字符"/>
    <w:link w:val="17"/>
    <w:qFormat/>
    <w:uiPriority w:val="99"/>
    <w:rPr>
      <w:rFonts w:ascii="宋体" w:hAnsi="Courier New"/>
      <w:kern w:val="2"/>
      <w:sz w:val="21"/>
    </w:rPr>
  </w:style>
  <w:style w:type="paragraph" w:customStyle="1" w:styleId="47">
    <w:name w:val="msolistparagraph"/>
    <w:basedOn w:val="1"/>
    <w:qFormat/>
    <w:uiPriority w:val="0"/>
    <w:pPr>
      <w:ind w:firstLine="420" w:firstLineChars="200"/>
    </w:pPr>
    <w:rPr>
      <w:rFonts w:ascii="Calibri" w:hAnsi="Calibri" w:cs="Calibri"/>
      <w:szCs w:val="21"/>
    </w:rPr>
  </w:style>
  <w:style w:type="paragraph" w:customStyle="1" w:styleId="48">
    <w:name w:val="TOC 标题1"/>
    <w:basedOn w:val="3"/>
    <w:next w:val="1"/>
    <w:semiHidden/>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49">
    <w:name w:val="正文文本 字符"/>
    <w:link w:val="2"/>
    <w:qFormat/>
    <w:uiPriority w:val="0"/>
    <w:rPr>
      <w:kern w:val="2"/>
      <w:sz w:val="21"/>
    </w:rPr>
  </w:style>
  <w:style w:type="character" w:customStyle="1" w:styleId="50">
    <w:name w:val="批注文字 字符"/>
    <w:link w:val="12"/>
    <w:qFormat/>
    <w:locked/>
    <w:uiPriority w:val="99"/>
    <w:rPr>
      <w:kern w:val="2"/>
      <w:sz w:val="21"/>
    </w:rPr>
  </w:style>
  <w:style w:type="paragraph" w:customStyle="1" w:styleId="51">
    <w:name w:val="列出段落2"/>
    <w:basedOn w:val="1"/>
    <w:qFormat/>
    <w:uiPriority w:val="99"/>
    <w:pPr>
      <w:ind w:firstLine="420" w:firstLineChars="200"/>
    </w:pPr>
    <w:rPr>
      <w:szCs w:val="24"/>
    </w:rPr>
  </w:style>
  <w:style w:type="character" w:customStyle="1" w:styleId="52">
    <w:name w:val="引文目录标题 字符"/>
    <w:link w:val="8"/>
    <w:qFormat/>
    <w:uiPriority w:val="0"/>
    <w:rPr>
      <w:rFonts w:ascii="Cambria" w:hAnsi="Cambria" w:cs="Times New Roman"/>
      <w:kern w:val="2"/>
      <w:sz w:val="24"/>
      <w:szCs w:val="24"/>
    </w:rPr>
  </w:style>
  <w:style w:type="character" w:customStyle="1" w:styleId="53">
    <w:name w:val="标题 8 字符"/>
    <w:link w:val="7"/>
    <w:qFormat/>
    <w:uiPriority w:val="0"/>
    <w:rPr>
      <w:rFonts w:ascii="宋体" w:hAnsi="宋体" w:eastAsia="宋体" w:cs="Times New Roman"/>
      <w:b/>
      <w:kern w:val="2"/>
      <w:sz w:val="24"/>
      <w:szCs w:val="21"/>
    </w:rPr>
  </w:style>
  <w:style w:type="paragraph" w:customStyle="1" w:styleId="54">
    <w:name w:val="样式 标题 8 + 五号"/>
    <w:basedOn w:val="7"/>
    <w:qFormat/>
    <w:uiPriority w:val="0"/>
    <w:rPr>
      <w:bCs/>
      <w:sz w:val="21"/>
    </w:rPr>
  </w:style>
  <w:style w:type="paragraph" w:customStyle="1" w:styleId="55">
    <w:name w:val="彩色底纹 - 强调文字颜色 11"/>
    <w:hidden/>
    <w:semiHidden/>
    <w:qFormat/>
    <w:uiPriority w:val="99"/>
    <w:rPr>
      <w:rFonts w:ascii="Times New Roman" w:hAnsi="Times New Roman" w:eastAsia="宋体" w:cs="Times New Roman"/>
      <w:kern w:val="2"/>
      <w:sz w:val="21"/>
      <w:lang w:val="en-US" w:eastAsia="zh-CN" w:bidi="ar-SA"/>
    </w:rPr>
  </w:style>
  <w:style w:type="paragraph" w:customStyle="1" w:styleId="56">
    <w:name w:val="彩色列表 - 强调文字颜色 11"/>
    <w:basedOn w:val="1"/>
    <w:qFormat/>
    <w:uiPriority w:val="34"/>
    <w:pPr>
      <w:ind w:firstLine="420" w:firstLineChars="200"/>
    </w:pPr>
    <w:rPr>
      <w:rFonts w:ascii="Calibri" w:hAnsi="Calibri" w:cs="Calibri"/>
      <w:szCs w:val="21"/>
    </w:rPr>
  </w:style>
  <w:style w:type="paragraph" w:customStyle="1" w:styleId="57">
    <w:name w:val="Revision"/>
    <w:hidden/>
    <w:semiHidden/>
    <w:qFormat/>
    <w:uiPriority w:val="99"/>
    <w:rPr>
      <w:rFonts w:ascii="Times New Roman" w:hAnsi="Times New Roman" w:eastAsia="宋体" w:cs="Times New Roman"/>
      <w:kern w:val="2"/>
      <w:sz w:val="21"/>
      <w:lang w:val="en-US" w:eastAsia="zh-CN" w:bidi="ar-SA"/>
    </w:rPr>
  </w:style>
  <w:style w:type="paragraph" w:customStyle="1" w:styleId="58">
    <w:name w:val="Char Char1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styleId="59">
    <w:name w:val="List Paragraph"/>
    <w:basedOn w:val="1"/>
    <w:qFormat/>
    <w:uiPriority w:val="34"/>
    <w:pPr>
      <w:ind w:firstLine="420" w:firstLineChars="200"/>
    </w:pPr>
  </w:style>
  <w:style w:type="paragraph" w:customStyle="1" w:styleId="60">
    <w:name w:val="WPSOffice手动目录 1"/>
    <w:qFormat/>
    <w:uiPriority w:val="0"/>
    <w:pPr>
      <w:ind w:leftChars="0"/>
    </w:pPr>
    <w:rPr>
      <w:rFonts w:ascii="Times New Roman" w:hAnsi="Times New Roman" w:eastAsia="宋体" w:cs="Times New Roman"/>
      <w:sz w:val="20"/>
      <w:szCs w:val="20"/>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WPSOffice手动目录 3"/>
    <w:qFormat/>
    <w:uiPriority w:val="0"/>
    <w:pPr>
      <w:ind w:leftChars="400"/>
    </w:pPr>
    <w:rPr>
      <w:rFonts w:ascii="Times New Roman" w:hAnsi="Times New Roman" w:eastAsia="宋体" w:cs="Times New Roman"/>
      <w:sz w:val="20"/>
      <w:szCs w:val="20"/>
    </w:rPr>
  </w:style>
  <w:style w:type="character" w:customStyle="1" w:styleId="63">
    <w:name w:val="font01"/>
    <w:basedOn w:val="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DC470-9B74-442C-9D1B-F515E8A98D93}">
  <ds:schemaRefs/>
</ds:datastoreItem>
</file>

<file path=docProps/app.xml><?xml version="1.0" encoding="utf-8"?>
<Properties xmlns="http://schemas.openxmlformats.org/officeDocument/2006/extended-properties" xmlns:vt="http://schemas.openxmlformats.org/officeDocument/2006/docPropsVTypes">
  <Template>Normal</Template>
  <Company>fsd</Company>
  <Pages>25</Pages>
  <Words>7728</Words>
  <Characters>8117</Characters>
  <Lines>96</Lines>
  <Paragraphs>27</Paragraphs>
  <TotalTime>1</TotalTime>
  <ScaleCrop>false</ScaleCrop>
  <LinksUpToDate>false</LinksUpToDate>
  <CharactersWithSpaces>8500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2015-01-13T03:18:00Z</dcterms:created>
  <dc:creator>admin</dc:creator>
  <cp:lastModifiedBy>超人</cp:lastModifiedBy>
  <cp:lastPrinted>2013-08-23T03:57:00Z</cp:lastPrinted>
  <dcterms:modified xsi:type="dcterms:W3CDTF">2026-01-30T07:21:07Z</dcterms:modified>
  <dc:title>阳光白金瀚宫营销中心</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6B83EAA583E845A3BB37F0BC6047866A_13</vt:lpwstr>
  </property>
  <property fmtid="{D5CDD505-2E9C-101B-9397-08002B2CF9AE}" pid="4" name="KSOTemplateDocerSaveRecord">
    <vt:lpwstr>eyJoZGlkIjoiZjExMTg0MGZmMDUwYThmNzg5MmU5Y2NjZjc3OWFiYzgiLCJ1c2VySWQiOiIyNzQ2NjcyMjMifQ==</vt:lpwstr>
  </property>
</Properties>
</file>